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E99FE" w14:textId="77777777" w:rsidR="00847C67" w:rsidRPr="005F0D17" w:rsidRDefault="00847C67" w:rsidP="005F0D17">
      <w:pPr>
        <w:pStyle w:val="a4"/>
        <w:shd w:val="clear" w:color="auto" w:fill="auto"/>
        <w:spacing w:after="3720" w:line="240" w:lineRule="auto"/>
        <w:jc w:val="both"/>
        <w:rPr>
          <w:rFonts w:ascii="Times New Roman" w:eastAsia="Lucida Sans Unicode" w:hAnsi="Times New Roman" w:cs="Times New Roman"/>
          <w:bCs/>
          <w:color w:val="042341"/>
          <w:sz w:val="24"/>
          <w:szCs w:val="24"/>
        </w:rPr>
      </w:pPr>
    </w:p>
    <w:p w14:paraId="6716590C" w14:textId="77777777" w:rsidR="001F0C50" w:rsidRPr="00D9243F" w:rsidRDefault="00530446" w:rsidP="004F6899">
      <w:pPr>
        <w:pStyle w:val="a4"/>
        <w:shd w:val="clear" w:color="auto" w:fill="auto"/>
        <w:spacing w:after="120"/>
        <w:rPr>
          <w:rFonts w:ascii="Times New Roman" w:hAnsi="Times New Roman" w:cs="Times New Roman"/>
          <w:sz w:val="48"/>
          <w:szCs w:val="48"/>
          <w:lang w:val="ru-RU"/>
        </w:rPr>
      </w:pPr>
      <w:r w:rsidRPr="001E781F">
        <w:rPr>
          <w:rFonts w:ascii="Times New Roman" w:eastAsia="Lucida Sans Unicode" w:hAnsi="Times New Roman" w:cs="Times New Roman"/>
          <w:b/>
          <w:bCs/>
          <w:color w:val="042341"/>
          <w:sz w:val="48"/>
          <w:szCs w:val="48"/>
          <w:lang w:val="ru"/>
        </w:rPr>
        <w:t>Раздел 4. Руководство по ДНК-технологии</w:t>
      </w:r>
    </w:p>
    <w:p w14:paraId="5F630EE7" w14:textId="77777777" w:rsidR="005F0D17" w:rsidRPr="00D9243F" w:rsidRDefault="005F0D17" w:rsidP="004F6899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b w:val="0"/>
          <w:bCs w:val="0"/>
          <w:color w:val="042341"/>
          <w:sz w:val="24"/>
          <w:szCs w:val="24"/>
          <w:lang w:val="ru-RU"/>
        </w:rPr>
      </w:pPr>
    </w:p>
    <w:p w14:paraId="763FA32F" w14:textId="77777777" w:rsidR="001F0C50" w:rsidRPr="00D9243F" w:rsidRDefault="00530446" w:rsidP="004F6899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604">
        <w:rPr>
          <w:rFonts w:ascii="Times New Roman" w:hAnsi="Times New Roman" w:cs="Times New Roman"/>
          <w:color w:val="042341"/>
          <w:sz w:val="24"/>
          <w:szCs w:val="24"/>
          <w:lang w:val="ru"/>
        </w:rPr>
        <w:t>Раздел 4. ДНК-технология</w:t>
      </w:r>
    </w:p>
    <w:p w14:paraId="0264382A" w14:textId="77777777" w:rsidR="001E781F" w:rsidRPr="00D9243F" w:rsidRDefault="00530446" w:rsidP="004F6899">
      <w:pPr>
        <w:pStyle w:val="60"/>
        <w:shd w:val="clear" w:color="auto" w:fill="auto"/>
        <w:spacing w:after="60"/>
        <w:ind w:left="0"/>
        <w:rPr>
          <w:rFonts w:ascii="Times New Roman" w:hAnsi="Times New Roman" w:cs="Times New Roman"/>
          <w:color w:val="0082BD"/>
          <w:sz w:val="20"/>
          <w:szCs w:val="20"/>
          <w:lang w:val="ru-RU"/>
        </w:rPr>
      </w:pPr>
      <w:r w:rsidRPr="001E781F">
        <w:rPr>
          <w:rFonts w:ascii="Times New Roman" w:hAnsi="Times New Roman" w:cs="Times New Roman"/>
          <w:color w:val="0082BD"/>
          <w:sz w:val="20"/>
          <w:szCs w:val="20"/>
          <w:lang w:val="ru"/>
        </w:rPr>
        <w:t>Версия по состоянию на октябрь 2018 г.</w:t>
      </w:r>
    </w:p>
    <w:p w14:paraId="59CB60EC" w14:textId="77777777" w:rsidR="001F0C50" w:rsidRPr="005F0D17" w:rsidRDefault="00530446" w:rsidP="004F6899">
      <w:pPr>
        <w:pStyle w:val="60"/>
        <w:shd w:val="clear" w:color="auto" w:fill="auto"/>
        <w:spacing w:after="60"/>
        <w:ind w:left="0"/>
        <w:rPr>
          <w:rFonts w:ascii="Times New Roman" w:hAnsi="Times New Roman" w:cs="Times New Roman"/>
          <w:color w:val="0082BD"/>
          <w:sz w:val="20"/>
          <w:szCs w:val="20"/>
        </w:rPr>
      </w:pPr>
      <w:r w:rsidRPr="001E781F">
        <w:rPr>
          <w:rFonts w:ascii="Times New Roman" w:hAnsi="Times New Roman" w:cs="Times New Roman"/>
          <w:color w:val="0082BD"/>
          <w:sz w:val="20"/>
          <w:szCs w:val="20"/>
          <w:lang w:val="ru"/>
        </w:rPr>
        <w:t>Ссылка: 04 DNA v18.06.docx</w:t>
      </w:r>
    </w:p>
    <w:p w14:paraId="6A522A61" w14:textId="77777777" w:rsidR="0085133C" w:rsidRPr="005F0D17" w:rsidRDefault="00530446" w:rsidP="004F6899">
      <w:pPr>
        <w:pStyle w:val="60"/>
        <w:shd w:val="clear" w:color="auto" w:fill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0D17">
        <w:rPr>
          <w:rFonts w:ascii="Times New Roman" w:hAnsi="Times New Roman" w:cs="Times New Roman"/>
          <w:sz w:val="24"/>
          <w:szCs w:val="24"/>
        </w:rPr>
        <w:br w:type="page"/>
      </w:r>
    </w:p>
    <w:p w14:paraId="6D30CA9D" w14:textId="77777777" w:rsidR="001F0C50" w:rsidRPr="005F0D17" w:rsidRDefault="00530446" w:rsidP="005F0D17">
      <w:pPr>
        <w:pStyle w:val="00"/>
      </w:pPr>
      <w:r w:rsidRPr="005F0D17">
        <w:rPr>
          <w:lang w:val="ru"/>
        </w:rPr>
        <w:lastRenderedPageBreak/>
        <w:t>СОДЕРЖАНИЕ</w:t>
      </w:r>
    </w:p>
    <w:p w14:paraId="03D9E126" w14:textId="77777777" w:rsidR="005F0D17" w:rsidRPr="005F0D17" w:rsidRDefault="00530446" w:rsidP="006A4A15">
      <w:pPr>
        <w:pStyle w:val="a4"/>
        <w:shd w:val="clear" w:color="auto" w:fill="auto"/>
        <w:spacing w:after="24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0A1C9ADF" wp14:editId="066E0A1F">
                <wp:extent cx="5760000" cy="0"/>
                <wp:effectExtent l="0" t="0" r="31750" b="19050"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2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5" o:spid="_x0000_i1025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89F28DF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</w:t>
      </w:r>
      <w:r w:rsidRPr="00DA3B64">
        <w:rPr>
          <w:rFonts w:eastAsia="Arial"/>
          <w:noProof/>
          <w:lang w:val="ru"/>
        </w:rPr>
        <w:tab/>
        <w:t>Молекулярная генетика</w:t>
      </w:r>
      <w:r w:rsidRPr="00DA3B64">
        <w:rPr>
          <w:rFonts w:eastAsia="Arial"/>
          <w:noProof/>
          <w:lang w:val="ru"/>
        </w:rPr>
        <w:tab/>
        <w:t>5</w:t>
      </w:r>
    </w:p>
    <w:p w14:paraId="6CEFEA72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1.1</w:t>
      </w:r>
      <w:r w:rsidRPr="00DA3B64">
        <w:rPr>
          <w:rFonts w:eastAsia="Arial"/>
          <w:noProof/>
          <w:lang w:val="ru"/>
        </w:rPr>
        <w:tab/>
        <w:t>Введение</w:t>
      </w:r>
      <w:r w:rsidRPr="00DA3B64">
        <w:rPr>
          <w:rFonts w:eastAsia="Arial"/>
          <w:noProof/>
          <w:lang w:val="ru"/>
        </w:rPr>
        <w:tab/>
        <w:t>5</w:t>
      </w:r>
    </w:p>
    <w:p w14:paraId="4B0205C8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1.2</w:t>
      </w:r>
      <w:r w:rsidRPr="00DA3B64">
        <w:rPr>
          <w:rFonts w:eastAsia="Arial"/>
          <w:noProof/>
          <w:lang w:val="ru"/>
        </w:rPr>
        <w:tab/>
        <w:t>Генетические маркеры</w:t>
      </w:r>
      <w:r w:rsidRPr="00DA3B64">
        <w:rPr>
          <w:rFonts w:eastAsia="Arial"/>
          <w:noProof/>
          <w:lang w:val="ru"/>
        </w:rPr>
        <w:tab/>
        <w:t>5</w:t>
      </w:r>
    </w:p>
    <w:p w14:paraId="27A4B8ED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1.2.1</w:t>
      </w:r>
      <w:r w:rsidRPr="00DA3B64">
        <w:rPr>
          <w:rFonts w:eastAsia="Arial"/>
          <w:noProof/>
          <w:lang w:val="ru"/>
        </w:rPr>
        <w:tab/>
        <w:t>Микросателлиты</w:t>
      </w:r>
      <w:r w:rsidRPr="00DA3B64">
        <w:rPr>
          <w:rFonts w:eastAsia="Arial"/>
          <w:noProof/>
          <w:lang w:val="ru"/>
        </w:rPr>
        <w:tab/>
        <w:t>5</w:t>
      </w:r>
    </w:p>
    <w:p w14:paraId="75572BD2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1.2.2</w:t>
      </w:r>
      <w:r w:rsidRPr="00DA3B64">
        <w:rPr>
          <w:rFonts w:eastAsia="Arial"/>
          <w:noProof/>
          <w:lang w:val="ru"/>
        </w:rPr>
        <w:tab/>
      </w:r>
      <w:r w:rsidRPr="00DA3B64">
        <w:rPr>
          <w:rFonts w:eastAsia="Arial"/>
          <w:noProof/>
          <w:lang w:val="ru"/>
        </w:rPr>
        <w:t>Однонуклеотидный полиморфизм (SNP)</w:t>
      </w:r>
      <w:r w:rsidRPr="00DA3B64">
        <w:rPr>
          <w:rFonts w:eastAsia="Arial"/>
          <w:noProof/>
          <w:lang w:val="ru"/>
        </w:rPr>
        <w:tab/>
        <w:t>5</w:t>
      </w:r>
    </w:p>
    <w:p w14:paraId="2C38FB52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1.3</w:t>
      </w:r>
      <w:r w:rsidRPr="00DA3B64">
        <w:rPr>
          <w:rFonts w:eastAsia="Arial"/>
          <w:noProof/>
          <w:lang w:val="ru"/>
        </w:rPr>
        <w:tab/>
        <w:t>Определения и терминология</w:t>
      </w:r>
      <w:r w:rsidRPr="00DA3B64">
        <w:rPr>
          <w:rFonts w:eastAsia="Arial"/>
          <w:noProof/>
          <w:lang w:val="ru"/>
        </w:rPr>
        <w:tab/>
        <w:t>6</w:t>
      </w:r>
    </w:p>
    <w:p w14:paraId="210E3F26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1.4</w:t>
      </w:r>
      <w:r w:rsidRPr="00DA3B64">
        <w:rPr>
          <w:rFonts w:eastAsia="Arial"/>
          <w:noProof/>
          <w:lang w:val="ru"/>
        </w:rPr>
        <w:tab/>
        <w:t>Текущее и потенциальное использование ДНК-технологий</w:t>
      </w:r>
      <w:r w:rsidRPr="00DA3B64">
        <w:rPr>
          <w:rFonts w:eastAsia="Arial"/>
          <w:noProof/>
          <w:lang w:val="ru"/>
        </w:rPr>
        <w:tab/>
        <w:t>7</w:t>
      </w:r>
    </w:p>
    <w:p w14:paraId="3A995DC9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1.4.1.</w:t>
      </w:r>
      <w:r w:rsidRPr="00DA3B64">
        <w:rPr>
          <w:rFonts w:eastAsia="Arial"/>
          <w:noProof/>
          <w:lang w:val="ru"/>
        </w:rPr>
        <w:tab/>
        <w:t>Подтверждение и установление происхождения</w:t>
      </w:r>
      <w:r w:rsidRPr="00DA3B64">
        <w:rPr>
          <w:rFonts w:eastAsia="Arial"/>
          <w:noProof/>
          <w:lang w:val="ru"/>
        </w:rPr>
        <w:tab/>
        <w:t>7</w:t>
      </w:r>
    </w:p>
    <w:p w14:paraId="28AFBEB7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1.4.2.</w:t>
      </w:r>
      <w:r w:rsidRPr="00DA3B64">
        <w:rPr>
          <w:rFonts w:eastAsia="Arial"/>
          <w:noProof/>
          <w:lang w:val="ru"/>
        </w:rPr>
        <w:tab/>
        <w:t>Отслеживание и аутентификация продуктов животного происхождения, пре</w:t>
      </w:r>
      <w:r w:rsidRPr="00DA3B64">
        <w:rPr>
          <w:rFonts w:eastAsia="Arial"/>
          <w:noProof/>
          <w:lang w:val="ru"/>
        </w:rPr>
        <w:t>длагаемых потребителям</w:t>
      </w:r>
      <w:r w:rsidRPr="00DA3B64">
        <w:rPr>
          <w:rFonts w:eastAsia="Arial"/>
          <w:noProof/>
          <w:lang w:val="ru"/>
        </w:rPr>
        <w:tab/>
        <w:t>7</w:t>
      </w:r>
    </w:p>
    <w:p w14:paraId="79342C06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1.4.3.</w:t>
      </w:r>
      <w:r w:rsidRPr="00DA3B64">
        <w:rPr>
          <w:rFonts w:eastAsia="Arial"/>
          <w:noProof/>
          <w:lang w:val="ru"/>
        </w:rPr>
        <w:tab/>
        <w:t>Молекулярно-генетическая информация для схем маркерной селекции</w:t>
      </w:r>
      <w:r w:rsidRPr="00DA3B64">
        <w:rPr>
          <w:rFonts w:eastAsia="Arial"/>
          <w:noProof/>
          <w:lang w:val="ru"/>
        </w:rPr>
        <w:tab/>
        <w:t>8</w:t>
      </w:r>
    </w:p>
    <w:p w14:paraId="6189CF33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1.4.4.</w:t>
      </w:r>
      <w:r w:rsidRPr="00DA3B64">
        <w:rPr>
          <w:rFonts w:eastAsia="Arial"/>
          <w:noProof/>
          <w:lang w:val="ru"/>
        </w:rPr>
        <w:tab/>
        <w:t>Устойчивость к болезням и генетические дефекты</w:t>
      </w:r>
      <w:r w:rsidRPr="00DA3B64">
        <w:rPr>
          <w:rFonts w:eastAsia="Arial"/>
          <w:noProof/>
          <w:lang w:val="ru"/>
        </w:rPr>
        <w:tab/>
        <w:t>8</w:t>
      </w:r>
    </w:p>
    <w:p w14:paraId="7EDEBC74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1.5</w:t>
      </w:r>
      <w:r w:rsidRPr="00DA3B64">
        <w:rPr>
          <w:rFonts w:eastAsia="Arial"/>
          <w:noProof/>
          <w:lang w:val="ru"/>
        </w:rPr>
        <w:tab/>
        <w:t>Технические аспекты</w:t>
      </w:r>
      <w:r w:rsidRPr="00DA3B64">
        <w:rPr>
          <w:rFonts w:eastAsia="Arial"/>
          <w:noProof/>
          <w:lang w:val="ru"/>
        </w:rPr>
        <w:tab/>
        <w:t>9</w:t>
      </w:r>
    </w:p>
    <w:p w14:paraId="41F0A1AE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1.5.1.</w:t>
      </w:r>
      <w:r w:rsidRPr="00DA3B64">
        <w:rPr>
          <w:rFonts w:eastAsia="Arial"/>
          <w:noProof/>
          <w:lang w:val="ru"/>
        </w:rPr>
        <w:tab/>
        <w:t>Сбор ДНК</w:t>
      </w:r>
      <w:r w:rsidRPr="00DA3B64">
        <w:rPr>
          <w:rFonts w:eastAsia="Arial"/>
          <w:noProof/>
          <w:lang w:val="ru"/>
        </w:rPr>
        <w:tab/>
        <w:t>9</w:t>
      </w:r>
    </w:p>
    <w:p w14:paraId="47776DA5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1.5.2.</w:t>
      </w:r>
      <w:r w:rsidRPr="00DA3B64">
        <w:rPr>
          <w:rFonts w:eastAsia="Arial"/>
          <w:noProof/>
          <w:lang w:val="ru"/>
        </w:rPr>
        <w:tab/>
        <w:t>Сбор данных</w:t>
      </w:r>
      <w:r w:rsidRPr="00DA3B64">
        <w:rPr>
          <w:rFonts w:eastAsia="Arial"/>
          <w:noProof/>
          <w:lang w:val="ru"/>
        </w:rPr>
        <w:tab/>
        <w:t>9</w:t>
      </w:r>
    </w:p>
    <w:p w14:paraId="4BB64030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1.5.3</w:t>
      </w:r>
      <w:r w:rsidRPr="00DA3B64">
        <w:rPr>
          <w:rFonts w:eastAsia="Arial"/>
          <w:noProof/>
          <w:lang w:val="ru"/>
        </w:rPr>
        <w:tab/>
        <w:t>Контроль качества генома</w:t>
      </w:r>
      <w:r w:rsidRPr="00DA3B64">
        <w:rPr>
          <w:rFonts w:eastAsia="Arial"/>
          <w:noProof/>
          <w:lang w:val="ru"/>
        </w:rPr>
        <w:tab/>
        <w:t>9</w:t>
      </w:r>
    </w:p>
    <w:p w14:paraId="29C944D6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2</w:t>
      </w:r>
      <w:r w:rsidRPr="00DA3B64">
        <w:rPr>
          <w:rFonts w:eastAsia="Arial"/>
          <w:noProof/>
          <w:lang w:val="ru"/>
        </w:rPr>
        <w:tab/>
        <w:t>Ус</w:t>
      </w:r>
      <w:r w:rsidRPr="00DA3B64">
        <w:rPr>
          <w:rFonts w:eastAsia="Arial"/>
          <w:noProof/>
          <w:lang w:val="ru"/>
        </w:rPr>
        <w:t>луги ICAR, связанные с ДНК-технологией</w:t>
      </w:r>
      <w:r w:rsidRPr="00DA3B64">
        <w:rPr>
          <w:rFonts w:eastAsia="Arial"/>
          <w:noProof/>
          <w:lang w:val="ru"/>
        </w:rPr>
        <w:tab/>
        <w:t>10</w:t>
      </w:r>
    </w:p>
    <w:p w14:paraId="29627F97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</w:t>
      </w:r>
      <w:r w:rsidRPr="00DA3B64">
        <w:rPr>
          <w:rFonts w:eastAsia="Arial"/>
          <w:noProof/>
          <w:lang w:val="ru"/>
        </w:rPr>
        <w:tab/>
        <w:t>Аккредитация ICAR лабораторий, предоставляющих услуги ДНК-генотипирования</w:t>
      </w:r>
      <w:r w:rsidRPr="00DA3B64">
        <w:rPr>
          <w:rFonts w:eastAsia="Arial"/>
          <w:noProof/>
          <w:lang w:val="ru"/>
        </w:rPr>
        <w:tab/>
        <w:t>11</w:t>
      </w:r>
    </w:p>
    <w:p w14:paraId="42C58006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3.1</w:t>
      </w:r>
      <w:r w:rsidRPr="00DA3B64">
        <w:rPr>
          <w:rFonts w:eastAsia="Arial"/>
          <w:noProof/>
          <w:lang w:val="ru"/>
        </w:rPr>
        <w:tab/>
        <w:t>Введение</w:t>
      </w:r>
      <w:r w:rsidRPr="00DA3B64">
        <w:rPr>
          <w:rFonts w:eastAsia="Arial"/>
          <w:noProof/>
          <w:lang w:val="ru"/>
        </w:rPr>
        <w:tab/>
        <w:t>11</w:t>
      </w:r>
    </w:p>
    <w:p w14:paraId="2DCD3A8D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3.2</w:t>
      </w:r>
      <w:r w:rsidRPr="00DA3B64">
        <w:rPr>
          <w:rFonts w:eastAsia="Arial"/>
          <w:noProof/>
          <w:lang w:val="ru"/>
        </w:rPr>
        <w:tab/>
        <w:t>Область применения</w:t>
      </w:r>
      <w:r w:rsidRPr="00DA3B64">
        <w:rPr>
          <w:rFonts w:eastAsia="Arial"/>
          <w:noProof/>
          <w:lang w:val="ru"/>
        </w:rPr>
        <w:tab/>
        <w:t>12</w:t>
      </w:r>
    </w:p>
    <w:p w14:paraId="354BFAEE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</w:t>
      </w:r>
      <w:r w:rsidRPr="00DA3B64">
        <w:rPr>
          <w:rFonts w:eastAsia="Arial"/>
          <w:noProof/>
          <w:lang w:val="ru"/>
        </w:rPr>
        <w:tab/>
        <w:t>Правила и руководства ICAR по аккредитации лабораторий генотипирования</w:t>
      </w:r>
      <w:r w:rsidRPr="00DA3B64">
        <w:rPr>
          <w:rFonts w:eastAsia="Arial"/>
          <w:noProof/>
          <w:lang w:val="ru"/>
        </w:rPr>
        <w:tab/>
        <w:t>12</w:t>
      </w:r>
    </w:p>
    <w:p w14:paraId="3EE64FC8" w14:textId="77777777" w:rsidR="00336A5C" w:rsidRPr="00DA3B64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 w:bidi="ar-SA"/>
        </w:rPr>
      </w:pPr>
      <w:r w:rsidRPr="00DA3B64">
        <w:rPr>
          <w:rFonts w:eastAsia="Arial"/>
          <w:noProof/>
          <w:lang w:val="ru"/>
        </w:rPr>
        <w:t>3.3.1</w:t>
      </w:r>
      <w:r w:rsidRPr="00DA3B64">
        <w:rPr>
          <w:rFonts w:eastAsia="Arial"/>
          <w:noProof/>
          <w:lang w:val="ru"/>
        </w:rPr>
        <w:tab/>
        <w:t>Заявка на</w:t>
      </w:r>
      <w:r w:rsidRPr="00DA3B64">
        <w:rPr>
          <w:rFonts w:eastAsia="Arial"/>
          <w:noProof/>
          <w:lang w:val="ru"/>
        </w:rPr>
        <w:t xml:space="preserve"> аккредитацию</w:t>
      </w:r>
      <w:r w:rsidRPr="00DA3B64">
        <w:rPr>
          <w:rFonts w:eastAsia="Arial"/>
          <w:noProof/>
          <w:lang w:val="ru"/>
        </w:rPr>
        <w:tab/>
        <w:t>12</w:t>
      </w:r>
    </w:p>
    <w:p w14:paraId="248F84E6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3.3.2</w:t>
      </w:r>
      <w:r w:rsidRPr="00DA3B64">
        <w:rPr>
          <w:rFonts w:eastAsia="Arial"/>
          <w:noProof/>
          <w:lang w:val="ru"/>
        </w:rPr>
        <w:tab/>
        <w:t>Уплата соответствующего взноса</w:t>
      </w:r>
      <w:r w:rsidRPr="00DA3B64">
        <w:rPr>
          <w:rFonts w:eastAsia="Arial"/>
          <w:noProof/>
          <w:lang w:val="ru"/>
        </w:rPr>
        <w:tab/>
        <w:t>12</w:t>
      </w:r>
    </w:p>
    <w:p w14:paraId="30EA2BD8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3.3.3</w:t>
      </w:r>
      <w:r w:rsidRPr="00DA3B64">
        <w:rPr>
          <w:rFonts w:eastAsia="Arial"/>
          <w:noProof/>
          <w:lang w:val="ru"/>
        </w:rPr>
        <w:tab/>
        <w:t>Рассмотрение заявок</w:t>
      </w:r>
      <w:r w:rsidRPr="00DA3B64">
        <w:rPr>
          <w:rFonts w:eastAsia="Arial"/>
          <w:noProof/>
          <w:lang w:val="ru"/>
        </w:rPr>
        <w:tab/>
        <w:t>12</w:t>
      </w:r>
    </w:p>
    <w:p w14:paraId="22A0D177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3.3.4</w:t>
      </w:r>
      <w:r w:rsidRPr="00DA3B64">
        <w:rPr>
          <w:rFonts w:eastAsia="Arial"/>
          <w:noProof/>
          <w:lang w:val="ru"/>
        </w:rPr>
        <w:tab/>
        <w:t>Предоставление аккредитации</w:t>
      </w:r>
      <w:r w:rsidRPr="00DA3B64">
        <w:rPr>
          <w:rFonts w:eastAsia="Arial"/>
          <w:noProof/>
          <w:lang w:val="ru"/>
        </w:rPr>
        <w:tab/>
        <w:t>12</w:t>
      </w:r>
    </w:p>
    <w:p w14:paraId="0E908D76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3.3.5</w:t>
      </w:r>
      <w:r w:rsidRPr="00DA3B64">
        <w:rPr>
          <w:rFonts w:eastAsia="Arial"/>
          <w:noProof/>
          <w:lang w:val="ru"/>
        </w:rPr>
        <w:tab/>
        <w:t>Продление аккредитации</w:t>
      </w:r>
      <w:r w:rsidRPr="00DA3B64">
        <w:rPr>
          <w:rFonts w:eastAsia="Arial"/>
          <w:noProof/>
          <w:lang w:val="ru"/>
        </w:rPr>
        <w:tab/>
        <w:t>13</w:t>
      </w:r>
    </w:p>
    <w:p w14:paraId="5A8FA96E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3.3.6</w:t>
      </w:r>
      <w:r w:rsidRPr="00DA3B64">
        <w:rPr>
          <w:rFonts w:eastAsia="Arial"/>
          <w:noProof/>
          <w:lang w:val="ru"/>
        </w:rPr>
        <w:tab/>
        <w:t>Аккредитация лаборатории</w:t>
      </w:r>
      <w:r w:rsidRPr="00DA3B64">
        <w:rPr>
          <w:rFonts w:eastAsia="Arial"/>
          <w:noProof/>
          <w:lang w:val="ru"/>
        </w:rPr>
        <w:tab/>
        <w:t>13</w:t>
      </w:r>
    </w:p>
    <w:p w14:paraId="5463B854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3.3.7</w:t>
      </w:r>
      <w:r w:rsidRPr="00DA3B64">
        <w:rPr>
          <w:rFonts w:eastAsia="Arial"/>
          <w:noProof/>
          <w:lang w:val="ru"/>
        </w:rPr>
        <w:tab/>
        <w:t>Участие и результаты в рамках проверки квалификации</w:t>
      </w:r>
      <w:r w:rsidRPr="00DA3B64">
        <w:rPr>
          <w:rFonts w:eastAsia="Arial"/>
          <w:noProof/>
          <w:lang w:val="ru"/>
        </w:rPr>
        <w:tab/>
        <w:t>13</w:t>
      </w:r>
    </w:p>
    <w:p w14:paraId="10A3406A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3.3.8</w:t>
      </w:r>
      <w:r w:rsidRPr="00DA3B64">
        <w:rPr>
          <w:rFonts w:eastAsia="Arial"/>
          <w:noProof/>
          <w:lang w:val="ru"/>
        </w:rPr>
        <w:tab/>
      </w:r>
      <w:r w:rsidRPr="00DA3B64">
        <w:rPr>
          <w:rFonts w:eastAsia="Arial"/>
          <w:noProof/>
          <w:lang w:val="ru"/>
        </w:rPr>
        <w:t>Микросателлитные маркеры</w:t>
      </w:r>
      <w:r w:rsidRPr="00DA3B64">
        <w:rPr>
          <w:rFonts w:eastAsia="Arial"/>
          <w:noProof/>
          <w:lang w:val="ru"/>
        </w:rPr>
        <w:tab/>
        <w:t>13</w:t>
      </w:r>
    </w:p>
    <w:p w14:paraId="61EAEA70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3.3.9</w:t>
      </w:r>
      <w:r w:rsidRPr="00DA3B64">
        <w:rPr>
          <w:rFonts w:eastAsia="Arial"/>
          <w:noProof/>
          <w:lang w:val="ru"/>
        </w:rPr>
        <w:tab/>
        <w:t>SNP-маркеры</w:t>
      </w:r>
      <w:r w:rsidRPr="00DA3B64">
        <w:rPr>
          <w:rFonts w:eastAsia="Arial"/>
          <w:noProof/>
          <w:lang w:val="ru"/>
        </w:rPr>
        <w:tab/>
        <w:t>14</w:t>
      </w:r>
    </w:p>
    <w:p w14:paraId="0C30B2EB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3.3.10</w:t>
      </w:r>
      <w:r w:rsidRPr="00DA3B64">
        <w:rPr>
          <w:rFonts w:eastAsia="Arial"/>
          <w:noProof/>
          <w:lang w:val="ru"/>
        </w:rPr>
        <w:tab/>
        <w:t>Номенклатура маркеров</w:t>
      </w:r>
      <w:r w:rsidRPr="00DA3B64">
        <w:rPr>
          <w:rFonts w:eastAsia="Arial"/>
          <w:noProof/>
          <w:lang w:val="ru"/>
        </w:rPr>
        <w:tab/>
        <w:t>14</w:t>
      </w:r>
    </w:p>
    <w:p w14:paraId="434C87E2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</w:t>
      </w:r>
      <w:r w:rsidRPr="00DA3B64">
        <w:rPr>
          <w:rFonts w:eastAsia="Arial"/>
          <w:noProof/>
          <w:lang w:val="ru"/>
        </w:rPr>
        <w:tab/>
        <w:t>Аккредитация организаций, проводящих анализ происхождения на основе SNP</w:t>
      </w:r>
      <w:r w:rsidRPr="00DA3B64">
        <w:rPr>
          <w:rFonts w:eastAsia="Arial"/>
          <w:noProof/>
          <w:lang w:val="ru"/>
        </w:rPr>
        <w:tab/>
        <w:t>14</w:t>
      </w:r>
    </w:p>
    <w:p w14:paraId="6A05D0E0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4.1</w:t>
      </w:r>
      <w:r w:rsidRPr="00DA3B64">
        <w:rPr>
          <w:rFonts w:eastAsia="Arial"/>
          <w:noProof/>
          <w:lang w:val="ru"/>
        </w:rPr>
        <w:tab/>
        <w:t>Введение</w:t>
      </w:r>
      <w:r w:rsidRPr="00DA3B64">
        <w:rPr>
          <w:rFonts w:eastAsia="Arial"/>
          <w:noProof/>
          <w:lang w:val="ru"/>
        </w:rPr>
        <w:tab/>
        <w:t>14</w:t>
      </w:r>
    </w:p>
    <w:p w14:paraId="7C2B112A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4.2</w:t>
      </w:r>
      <w:r w:rsidRPr="00DA3B64">
        <w:rPr>
          <w:rFonts w:eastAsia="Arial"/>
          <w:noProof/>
          <w:lang w:val="ru"/>
        </w:rPr>
        <w:tab/>
        <w:t>Область применения</w:t>
      </w:r>
      <w:r w:rsidRPr="00DA3B64">
        <w:rPr>
          <w:rFonts w:eastAsia="Arial"/>
          <w:noProof/>
          <w:lang w:val="ru"/>
        </w:rPr>
        <w:tab/>
        <w:t>14</w:t>
      </w:r>
    </w:p>
    <w:p w14:paraId="1B3E78C3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4.3</w:t>
      </w:r>
      <w:r w:rsidRPr="00DA3B64">
        <w:rPr>
          <w:rFonts w:eastAsia="Arial"/>
          <w:noProof/>
          <w:lang w:val="ru"/>
        </w:rPr>
        <w:tab/>
        <w:t xml:space="preserve">Аккредитация организаций, проводящих анализ </w:t>
      </w:r>
      <w:r w:rsidRPr="00DA3B64">
        <w:rPr>
          <w:rFonts w:eastAsia="Arial"/>
          <w:noProof/>
          <w:lang w:val="ru"/>
        </w:rPr>
        <w:t>происхождения</w:t>
      </w:r>
      <w:r w:rsidRPr="00DA3B64">
        <w:rPr>
          <w:rFonts w:eastAsia="Arial"/>
          <w:noProof/>
          <w:lang w:val="ru"/>
        </w:rPr>
        <w:tab/>
        <w:t>15</w:t>
      </w:r>
    </w:p>
    <w:p w14:paraId="46AB9819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4.3.1</w:t>
      </w:r>
      <w:r w:rsidRPr="00DA3B64">
        <w:rPr>
          <w:rFonts w:eastAsia="Arial"/>
          <w:noProof/>
          <w:lang w:val="ru"/>
        </w:rPr>
        <w:tab/>
        <w:t>Подача заявки</w:t>
      </w:r>
      <w:r w:rsidRPr="00DA3B64">
        <w:rPr>
          <w:rFonts w:eastAsia="Arial"/>
          <w:noProof/>
          <w:lang w:val="ru"/>
        </w:rPr>
        <w:tab/>
        <w:t>15</w:t>
      </w:r>
    </w:p>
    <w:p w14:paraId="3FF6C6F5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4.3.2</w:t>
      </w:r>
      <w:r w:rsidRPr="00DA3B64">
        <w:rPr>
          <w:rFonts w:eastAsia="Arial"/>
          <w:noProof/>
          <w:lang w:val="ru"/>
        </w:rPr>
        <w:tab/>
        <w:t>Рассмотрение заявок</w:t>
      </w:r>
      <w:r w:rsidRPr="00DA3B64">
        <w:rPr>
          <w:rFonts w:eastAsia="Arial"/>
          <w:noProof/>
          <w:lang w:val="ru"/>
        </w:rPr>
        <w:tab/>
        <w:t>15</w:t>
      </w:r>
    </w:p>
    <w:p w14:paraId="793B709A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4.3.3</w:t>
      </w:r>
      <w:r w:rsidRPr="00DA3B64">
        <w:rPr>
          <w:rFonts w:eastAsia="Arial"/>
          <w:noProof/>
          <w:lang w:val="ru"/>
        </w:rPr>
        <w:tab/>
        <w:t>Техническая обработка контрольных файлов</w:t>
      </w:r>
      <w:r w:rsidRPr="00DA3B64">
        <w:rPr>
          <w:rFonts w:eastAsia="Arial"/>
          <w:noProof/>
          <w:lang w:val="ru"/>
        </w:rPr>
        <w:tab/>
        <w:t>15</w:t>
      </w:r>
    </w:p>
    <w:p w14:paraId="785BCEB6" w14:textId="77777777" w:rsidR="00336A5C" w:rsidRPr="00D9243F" w:rsidRDefault="00530446" w:rsidP="00336A5C">
      <w:pPr>
        <w:pStyle w:val="33"/>
        <w:tabs>
          <w:tab w:val="left" w:pos="1418"/>
        </w:tabs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4.3.4</w:t>
      </w:r>
      <w:r w:rsidRPr="00DA3B64">
        <w:rPr>
          <w:rFonts w:eastAsia="Arial"/>
          <w:noProof/>
          <w:lang w:val="ru"/>
        </w:rPr>
        <w:tab/>
        <w:t>Предоставление аккредитации</w:t>
      </w:r>
      <w:r w:rsidRPr="00DA3B64">
        <w:rPr>
          <w:rFonts w:eastAsia="Arial"/>
          <w:noProof/>
          <w:lang w:val="ru"/>
        </w:rPr>
        <w:tab/>
        <w:t>15</w:t>
      </w:r>
    </w:p>
    <w:p w14:paraId="7516053D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lastRenderedPageBreak/>
        <w:t>5</w:t>
      </w:r>
      <w:r w:rsidRPr="00DA3B64">
        <w:rPr>
          <w:rFonts w:eastAsia="Arial"/>
          <w:noProof/>
          <w:lang w:val="ru"/>
        </w:rPr>
        <w:tab/>
        <w:t>Сервис по обмену данных о генотипах — GenoEx-PSE</w:t>
      </w:r>
      <w:r w:rsidRPr="00DA3B64">
        <w:rPr>
          <w:rFonts w:eastAsia="Arial"/>
          <w:noProof/>
          <w:lang w:val="ru"/>
        </w:rPr>
        <w:tab/>
        <w:t>16</w:t>
      </w:r>
    </w:p>
    <w:p w14:paraId="68D3EF5E" w14:textId="77777777" w:rsidR="00336A5C" w:rsidRPr="00D9243F" w:rsidRDefault="00530446" w:rsidP="00336A5C">
      <w:pPr>
        <w:pStyle w:val="14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</w:t>
      </w:r>
      <w:r w:rsidRPr="00DA3B64">
        <w:rPr>
          <w:rFonts w:eastAsia="Arial"/>
          <w:noProof/>
          <w:lang w:val="ru"/>
        </w:rPr>
        <w:tab/>
        <w:t>СПИСОК ПРИЛОЖЕНИЙ</w:t>
      </w:r>
      <w:r w:rsidRPr="00DA3B64">
        <w:rPr>
          <w:rFonts w:eastAsia="Arial"/>
          <w:noProof/>
          <w:lang w:val="ru"/>
        </w:rPr>
        <w:tab/>
        <w:t>16</w:t>
      </w:r>
    </w:p>
    <w:p w14:paraId="2592CCE1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6.1</w:t>
      </w:r>
      <w:r w:rsidRPr="00DA3B64">
        <w:rPr>
          <w:rFonts w:eastAsia="Arial"/>
          <w:noProof/>
          <w:lang w:val="ru"/>
        </w:rPr>
        <w:tab/>
        <w:t>Приложение 1. Ссылк</w:t>
      </w:r>
      <w:r w:rsidRPr="00DA3B64">
        <w:rPr>
          <w:rFonts w:eastAsia="Arial"/>
          <w:noProof/>
          <w:lang w:val="ru"/>
        </w:rPr>
        <w:t>а на SNP-маркеры, рекомендованные ISAG для подтверждения происхождения</w:t>
      </w:r>
      <w:r w:rsidRPr="00DA3B64">
        <w:rPr>
          <w:rFonts w:eastAsia="Arial"/>
          <w:noProof/>
          <w:lang w:val="ru"/>
        </w:rPr>
        <w:tab/>
        <w:t>16</w:t>
      </w:r>
    </w:p>
    <w:p w14:paraId="0BCAA484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6.2</w:t>
      </w:r>
      <w:r w:rsidRPr="00DA3B64">
        <w:rPr>
          <w:rFonts w:eastAsia="Arial"/>
          <w:noProof/>
          <w:lang w:val="ru"/>
        </w:rPr>
        <w:tab/>
        <w:t>Приложение 2. Форма заявки на подтверждение происхождения крупного рогатого скота на основе анализа микросателлитов</w:t>
      </w:r>
      <w:r w:rsidRPr="00DA3B64">
        <w:rPr>
          <w:rFonts w:eastAsia="Arial"/>
          <w:noProof/>
          <w:lang w:val="ru"/>
        </w:rPr>
        <w:tab/>
        <w:t>16</w:t>
      </w:r>
    </w:p>
    <w:p w14:paraId="78160815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6.3</w:t>
      </w:r>
      <w:r w:rsidRPr="00DA3B64">
        <w:rPr>
          <w:rFonts w:eastAsia="Arial"/>
          <w:noProof/>
          <w:lang w:val="ru"/>
        </w:rPr>
        <w:tab/>
        <w:t>Приложение 3. Бланк заявки на подтверждение происхожден</w:t>
      </w:r>
      <w:r w:rsidRPr="00DA3B64">
        <w:rPr>
          <w:rFonts w:eastAsia="Arial"/>
          <w:noProof/>
          <w:lang w:val="ru"/>
        </w:rPr>
        <w:t>ия крупного рогатого скота на основе анализа SNP</w:t>
      </w:r>
      <w:r w:rsidRPr="00DA3B64">
        <w:rPr>
          <w:rFonts w:eastAsia="Arial"/>
          <w:noProof/>
          <w:lang w:val="ru"/>
        </w:rPr>
        <w:tab/>
        <w:t>16</w:t>
      </w:r>
    </w:p>
    <w:p w14:paraId="00410D50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6.4</w:t>
      </w:r>
      <w:r w:rsidRPr="00DA3B64">
        <w:rPr>
          <w:rFonts w:eastAsia="Arial"/>
          <w:noProof/>
          <w:lang w:val="ru"/>
        </w:rPr>
        <w:tab/>
        <w:t>Приложение 4. Стоимость услуги ICAR по аккредитации ДНК-лаборатории</w:t>
      </w:r>
      <w:r w:rsidRPr="00DA3B64">
        <w:rPr>
          <w:rFonts w:eastAsia="Arial"/>
          <w:noProof/>
          <w:lang w:val="ru"/>
        </w:rPr>
        <w:tab/>
        <w:t>16</w:t>
      </w:r>
    </w:p>
    <w:p w14:paraId="5AA856F4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6.5</w:t>
      </w:r>
      <w:r w:rsidRPr="00DA3B64">
        <w:rPr>
          <w:rFonts w:eastAsia="Arial"/>
          <w:noProof/>
          <w:lang w:val="ru"/>
        </w:rPr>
        <w:tab/>
        <w:t>Приложение 5. Рекомендуемые ISAG микросателлиты для подтверждения происхождения крупного рогатого скота</w:t>
      </w:r>
      <w:r w:rsidRPr="00DA3B64">
        <w:rPr>
          <w:rFonts w:eastAsia="Arial"/>
          <w:noProof/>
          <w:lang w:val="ru"/>
        </w:rPr>
        <w:tab/>
        <w:t>16</w:t>
      </w:r>
    </w:p>
    <w:p w14:paraId="071CC4E2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6.6</w:t>
      </w:r>
      <w:r w:rsidRPr="00DA3B64">
        <w:rPr>
          <w:rFonts w:eastAsia="Arial"/>
          <w:noProof/>
          <w:lang w:val="ru"/>
        </w:rPr>
        <w:tab/>
        <w:t xml:space="preserve">Приложение 6. </w:t>
      </w:r>
      <w:r w:rsidRPr="00DA3B64">
        <w:rPr>
          <w:rFonts w:eastAsia="Arial"/>
          <w:noProof/>
          <w:lang w:val="ru"/>
        </w:rPr>
        <w:t>Правила подтверждения происхождения крупного рогатого скота на основе анализа микросателлитов</w:t>
      </w:r>
      <w:r w:rsidRPr="00DA3B64">
        <w:rPr>
          <w:rFonts w:eastAsia="Arial"/>
          <w:noProof/>
          <w:lang w:val="ru"/>
        </w:rPr>
        <w:tab/>
        <w:t>16</w:t>
      </w:r>
    </w:p>
    <w:p w14:paraId="75B9C5B9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6.7</w:t>
      </w:r>
      <w:r w:rsidRPr="00DA3B64">
        <w:rPr>
          <w:rFonts w:eastAsia="Arial"/>
          <w:noProof/>
          <w:lang w:val="ru"/>
        </w:rPr>
        <w:tab/>
        <w:t>Приложение 7. Рекомендуемые ISAG SNP-маркеры для подтверждения происхождения крупного рогатого скота</w:t>
      </w:r>
      <w:r w:rsidRPr="00DA3B64">
        <w:rPr>
          <w:rFonts w:eastAsia="Arial"/>
          <w:noProof/>
          <w:lang w:val="ru"/>
        </w:rPr>
        <w:tab/>
        <w:t>17</w:t>
      </w:r>
    </w:p>
    <w:p w14:paraId="72E3502D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6.8</w:t>
      </w:r>
      <w:r w:rsidRPr="00DA3B64">
        <w:rPr>
          <w:rFonts w:eastAsia="Arial"/>
          <w:noProof/>
          <w:lang w:val="ru"/>
        </w:rPr>
        <w:tab/>
        <w:t>Приложение 8. Форма заявки для организаций, жел</w:t>
      </w:r>
      <w:r w:rsidRPr="00DA3B64">
        <w:rPr>
          <w:rFonts w:eastAsia="Arial"/>
          <w:noProof/>
          <w:lang w:val="ru"/>
        </w:rPr>
        <w:t>ающих получить аккредитацию ICAR в сфере анализа происхождения, для центров интерпретации данных ДНК</w:t>
      </w:r>
      <w:r w:rsidRPr="00DA3B64">
        <w:rPr>
          <w:rFonts w:eastAsia="Arial"/>
          <w:noProof/>
          <w:lang w:val="ru"/>
        </w:rPr>
        <w:tab/>
        <w:t>17</w:t>
      </w:r>
    </w:p>
    <w:p w14:paraId="1587C5DC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6.9</w:t>
      </w:r>
      <w:r w:rsidRPr="00DA3B64">
        <w:rPr>
          <w:rFonts w:eastAsia="Arial"/>
          <w:noProof/>
          <w:lang w:val="ru"/>
        </w:rPr>
        <w:tab/>
        <w:t>Приложение 9. Руководство для подавших заявку на аккредитацию ICAR в сфере анализа происхождения для центров интерпретации данных ДНК</w:t>
      </w:r>
      <w:r w:rsidRPr="00DA3B64">
        <w:rPr>
          <w:rFonts w:eastAsia="Arial"/>
          <w:noProof/>
          <w:lang w:val="ru"/>
        </w:rPr>
        <w:tab/>
        <w:t>17</w:t>
      </w:r>
    </w:p>
    <w:p w14:paraId="14BE57F9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6/10</w:t>
      </w:r>
      <w:r w:rsidRPr="00DA3B64">
        <w:rPr>
          <w:rFonts w:eastAsia="Arial"/>
          <w:noProof/>
          <w:lang w:val="ru"/>
        </w:rPr>
        <w:tab/>
        <w:t>Прилож</w:t>
      </w:r>
      <w:r w:rsidRPr="00DA3B64">
        <w:rPr>
          <w:rFonts w:eastAsia="Arial"/>
          <w:noProof/>
          <w:lang w:val="ru"/>
        </w:rPr>
        <w:t>ение 10. Руководство ICAR по подтверждению и установлению происхождения на основе SNP-генотипов</w:t>
      </w:r>
      <w:r w:rsidRPr="00DA3B64">
        <w:rPr>
          <w:rFonts w:eastAsia="Arial"/>
          <w:noProof/>
          <w:lang w:val="ru"/>
        </w:rPr>
        <w:tab/>
        <w:t>17</w:t>
      </w:r>
    </w:p>
    <w:p w14:paraId="6541B722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6.11</w:t>
      </w:r>
      <w:r w:rsidRPr="00DA3B64">
        <w:rPr>
          <w:rFonts w:eastAsia="Arial"/>
          <w:noProof/>
          <w:lang w:val="ru"/>
        </w:rPr>
        <w:tab/>
        <w:t>Приложение 11. Список SNP, которые будут использоваться либо для подтверждения происхождения, либо для его установления</w:t>
      </w:r>
      <w:r w:rsidRPr="00DA3B64">
        <w:rPr>
          <w:rFonts w:eastAsia="Arial"/>
          <w:noProof/>
          <w:lang w:val="ru"/>
        </w:rPr>
        <w:tab/>
        <w:t>17</w:t>
      </w:r>
    </w:p>
    <w:p w14:paraId="251B7EBA" w14:textId="77777777" w:rsidR="00336A5C" w:rsidRPr="00D9243F" w:rsidRDefault="00530446" w:rsidP="00336A5C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DA3B64">
        <w:rPr>
          <w:rFonts w:eastAsia="Arial"/>
          <w:noProof/>
          <w:lang w:val="ru"/>
        </w:rPr>
        <w:t>6.12</w:t>
      </w:r>
      <w:r w:rsidRPr="00DA3B64">
        <w:rPr>
          <w:rFonts w:eastAsia="Arial"/>
          <w:noProof/>
          <w:lang w:val="ru"/>
        </w:rPr>
        <w:tab/>
        <w:t>Приложение 12: Список IC</w:t>
      </w:r>
      <w:r w:rsidRPr="00DA3B64">
        <w:rPr>
          <w:rFonts w:eastAsia="Arial"/>
          <w:noProof/>
          <w:lang w:val="ru"/>
        </w:rPr>
        <w:t>AR SNP 554 для установления происхождения</w:t>
      </w:r>
      <w:r w:rsidRPr="00DA3B64">
        <w:rPr>
          <w:rFonts w:eastAsia="Arial"/>
          <w:noProof/>
          <w:lang w:val="ru"/>
        </w:rPr>
        <w:tab/>
        <w:t>17</w:t>
      </w:r>
    </w:p>
    <w:p w14:paraId="2AD96436" w14:textId="77777777" w:rsidR="004C7DA2" w:rsidRPr="00D9243F" w:rsidRDefault="004C7DA2" w:rsidP="00336A5C">
      <w:pPr>
        <w:spacing w:after="720"/>
        <w:ind w:right="567"/>
        <w:rPr>
          <w:lang w:val="ru-RU"/>
        </w:rPr>
      </w:pPr>
    </w:p>
    <w:p w14:paraId="70E63FC2" w14:textId="77777777" w:rsidR="0056063D" w:rsidRPr="00847C67" w:rsidRDefault="00530446" w:rsidP="00610D16">
      <w:pPr>
        <w:pStyle w:val="00"/>
        <w:pageBreakBefore/>
      </w:pPr>
      <w:r w:rsidRPr="0056063D">
        <w:rPr>
          <w:lang w:val="ru"/>
        </w:rPr>
        <w:lastRenderedPageBreak/>
        <w:t>Сводка изменений</w:t>
      </w:r>
    </w:p>
    <w:p w14:paraId="4C28F501" w14:textId="77777777" w:rsidR="0056063D" w:rsidRDefault="00530446" w:rsidP="00835604">
      <w:pPr>
        <w:pStyle w:val="a4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46870813" wp14:editId="454D9F50">
                <wp:extent cx="5760000" cy="0"/>
                <wp:effectExtent l="0" t="0" r="31750" b="19050"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2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6" o:spid="_x0000_i1026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A4C0732" w14:textId="77777777" w:rsidR="00835604" w:rsidRPr="00835604" w:rsidRDefault="00835604" w:rsidP="00835604">
      <w:pPr>
        <w:ind w:right="567"/>
      </w:pPr>
    </w:p>
    <w:tbl>
      <w:tblPr>
        <w:tblOverlap w:val="never"/>
        <w:tblW w:w="90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7267"/>
      </w:tblGrid>
      <w:tr w:rsidR="00660C45" w14:paraId="704EF1D6" w14:textId="77777777" w:rsidTr="003D2BCB">
        <w:trPr>
          <w:tblHeader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BCEF38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"/>
              </w:rPr>
              <w:t>Дата изменения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1F9F5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"/>
              </w:rPr>
              <w:t>Характер изменения</w:t>
            </w:r>
          </w:p>
        </w:tc>
      </w:tr>
      <w:tr w:rsidR="00660C45" w:rsidRPr="00D9243F" w14:paraId="44BC528D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083AC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82ABC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Переформатировано с использованием нового шаблона.</w:t>
            </w:r>
          </w:p>
        </w:tc>
      </w:tr>
      <w:tr w:rsidR="00660C45" w14:paraId="060B5C41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7C690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945E6" w14:textId="77777777" w:rsidR="001F0C50" w:rsidRPr="00FD4CE6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Добавлено содержание.</w:t>
            </w:r>
          </w:p>
        </w:tc>
      </w:tr>
      <w:tr w:rsidR="00660C45" w:rsidRPr="00D9243F" w14:paraId="20125F06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ED8F7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367425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 xml:space="preserve">Отредактированы номера и </w:t>
            </w: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формулировки заголовков для большей ясности и удаления лишнего текста.</w:t>
            </w:r>
          </w:p>
        </w:tc>
      </w:tr>
      <w:tr w:rsidR="00660C45" w:rsidRPr="00D9243F" w14:paraId="340177B9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429C4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33413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Приложения заменены ссылками на соответствующие Приложения на веб-сайте ICAR.</w:t>
            </w:r>
          </w:p>
        </w:tc>
      </w:tr>
      <w:tr w:rsidR="00660C45" w:rsidRPr="00D9243F" w14:paraId="6929E95D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ABE3D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40EF52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Файл перемещен в новый шаблон (v2017_08_29)</w:t>
            </w:r>
          </w:p>
        </w:tc>
      </w:tr>
      <w:tr w:rsidR="00660C45" w:rsidRPr="00D9243F" w14:paraId="379C60DB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A870E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4BD7A3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 xml:space="preserve">Ссылки на </w:t>
            </w: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сайт ICAR скрыты под словом «здесь».</w:t>
            </w:r>
          </w:p>
        </w:tc>
      </w:tr>
      <w:tr w:rsidR="00660C45" w:rsidRPr="00D9243F" w14:paraId="5D9B12A1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C86D5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Сентябрь 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0D419D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Версия обновлена по состоянию на сентябрь 2017 г.</w:t>
            </w:r>
          </w:p>
        </w:tc>
      </w:tr>
      <w:tr w:rsidR="00660C45" w:rsidRPr="00D9243F" w14:paraId="11BDF925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6883A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Сентябрь 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44D576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Исправлены ссылки на веб-сайты, посвященные ДНК-технологиям.</w:t>
            </w:r>
          </w:p>
        </w:tc>
      </w:tr>
      <w:tr w:rsidR="00660C45" w14:paraId="510FBDE8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BBBC9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Сентябрь 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2FE277" w14:textId="77777777" w:rsidR="001F0C50" w:rsidRPr="00FD4CE6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Исправлена ссылка на формы заявок на сайте ICAR. Версия обно</w:t>
            </w: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влена по состоянию на октябрь. Заменены ссылки на терминологию.</w:t>
            </w:r>
          </w:p>
        </w:tc>
      </w:tr>
      <w:tr w:rsidR="00660C45" w14:paraId="66FD8ABD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53C7B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Октябрь 2017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E144C" w14:textId="77777777" w:rsidR="001F0C50" w:rsidRPr="00FD4CE6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Исправлены гиперссылки.</w:t>
            </w:r>
          </w:p>
        </w:tc>
      </w:tr>
      <w:tr w:rsidR="00660C45" w:rsidRPr="00D9243F" w14:paraId="150273FE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05A6A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Январь 2018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59619D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Рабочая группа по ДНК выполнила полный пересмотр и доработку.</w:t>
            </w:r>
          </w:p>
        </w:tc>
      </w:tr>
      <w:tr w:rsidR="00660C45" w:rsidRPr="00D9243F" w14:paraId="1C6ADCC8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89458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Сентябрь 2018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CFA8DF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 xml:space="preserve">Обновлена и доработана часть 1 и связанные с ней </w:t>
            </w: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разделы.</w:t>
            </w:r>
          </w:p>
          <w:p w14:paraId="368E2FA1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Применен шаблон руководства ICAR.</w:t>
            </w:r>
          </w:p>
          <w:p w14:paraId="07C60B4F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Правки по результатам встречи РГ по ДНК от 25 сентября.</w:t>
            </w:r>
          </w:p>
          <w:p w14:paraId="53AC84AE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Приняты все изменения, документ сохранен как v18.05.</w:t>
            </w:r>
          </w:p>
        </w:tc>
      </w:tr>
      <w:tr w:rsidR="00660C45" w:rsidRPr="00D9243F" w14:paraId="41CEED4C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4A8C4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Октябрь 2018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EB4551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Подготовлено и представлено на утверждение Совета.</w:t>
            </w:r>
          </w:p>
        </w:tc>
      </w:tr>
      <w:tr w:rsidR="00660C45" w:rsidRPr="00D9243F" w14:paraId="293FC9B6" w14:textId="77777777" w:rsidTr="003D2BC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725147" w14:textId="77777777" w:rsidR="001F0C50" w:rsidRPr="00FD4CE6" w:rsidRDefault="00530446" w:rsidP="003D2BCB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Сентябрь 2020 г.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4F45F" w14:textId="77777777" w:rsidR="001F0C50" w:rsidRPr="00D9243F" w:rsidRDefault="00530446" w:rsidP="00610D16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 xml:space="preserve">Добавлен </w:t>
            </w:r>
            <w:r w:rsidRPr="00FD4CE6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список ICAR 554 SNP для установления происхождения</w:t>
            </w:r>
          </w:p>
        </w:tc>
      </w:tr>
    </w:tbl>
    <w:p w14:paraId="0F2A25DC" w14:textId="77777777" w:rsidR="00817293" w:rsidRPr="00D9243F" w:rsidRDefault="00530446" w:rsidP="00817293">
      <w:pPr>
        <w:spacing w:after="120"/>
        <w:jc w:val="both"/>
        <w:rPr>
          <w:lang w:val="ru-RU"/>
        </w:rPr>
      </w:pPr>
      <w:bookmarkStart w:id="0" w:name="bookmark717"/>
      <w:bookmarkStart w:id="1" w:name="bookmark716"/>
      <w:r w:rsidRPr="00D9243F">
        <w:rPr>
          <w:lang w:val="ru-RU"/>
        </w:rPr>
        <w:br w:type="page"/>
      </w:r>
    </w:p>
    <w:p w14:paraId="5EFB1B1F" w14:textId="77777777" w:rsidR="001F0C50" w:rsidRPr="00D9243F" w:rsidRDefault="00530446" w:rsidP="00610D16">
      <w:pPr>
        <w:pStyle w:val="110"/>
        <w:rPr>
          <w:lang w:val="ru-RU"/>
        </w:rPr>
      </w:pPr>
      <w:bookmarkStart w:id="2" w:name="_Toc93219752"/>
      <w:r w:rsidRPr="00847C67">
        <w:rPr>
          <w:lang w:val="ru"/>
        </w:rPr>
        <w:lastRenderedPageBreak/>
        <w:t>1</w:t>
      </w:r>
      <w:r w:rsidRPr="00847C67">
        <w:rPr>
          <w:lang w:val="ru"/>
        </w:rPr>
        <w:tab/>
        <w:t>Молекулярная генетика</w:t>
      </w:r>
      <w:bookmarkEnd w:id="0"/>
      <w:bookmarkEnd w:id="1"/>
      <w:bookmarkEnd w:id="2"/>
    </w:p>
    <w:p w14:paraId="624C68EC" w14:textId="77777777" w:rsidR="001F0C50" w:rsidRPr="00D9243F" w:rsidRDefault="00530446" w:rsidP="00610D16">
      <w:pPr>
        <w:pStyle w:val="120"/>
        <w:rPr>
          <w:lang w:val="ru-RU"/>
        </w:rPr>
      </w:pPr>
      <w:bookmarkStart w:id="3" w:name="bookmark719"/>
      <w:bookmarkStart w:id="4" w:name="bookmark718"/>
      <w:bookmarkStart w:id="5" w:name="_Toc93219753"/>
      <w:r w:rsidRPr="00847C67">
        <w:rPr>
          <w:lang w:val="ru"/>
        </w:rPr>
        <w:t>1.1</w:t>
      </w:r>
      <w:r w:rsidRPr="00847C67">
        <w:rPr>
          <w:lang w:val="ru"/>
        </w:rPr>
        <w:tab/>
        <w:t>Введение</w:t>
      </w:r>
      <w:bookmarkEnd w:id="3"/>
      <w:bookmarkEnd w:id="4"/>
      <w:bookmarkEnd w:id="5"/>
    </w:p>
    <w:p w14:paraId="28621ED2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Достижения в области молекулярной биологии, особенно в области геномики, предоставляют новый набор информации, которая может использоваться в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животноводстве. С одной стороны, использование молекулярной информации может способствовать повышению доверия потребителей к способности отслеживать и контролировать производственную цепочку продуктов животноводства. С другой стороны, молекулярная информац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ия будет в значительной степени способствовать достижению генетического улучшения селекционных признаков животных за счет использования геномной племенной ценности, отбора на основе маркеров, генной интрогрессии, прогнозирования гетерозиса, проверки/прогно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зирования родословной и определения статуса носителя генетического дефекта. В большинстве случаев преимущества от использования молекулярной информации посредством геномных оценок заключаются в повышении точности оценки племенной ценности животных, сокраще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нии интервалов между поколениями и повышении интенсивности селекции. Даже при всех этих достижениях по-прежнему существует потребность в исследованиях и разработках для поиска взаимосвязей между генетическими маркерами и интересующими признаками, особенно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ввиду включения новых признаков в национальные индексы оценки. В дополнение к этому, даже с учетом внесения геномной информации в национальные схемы селекции, по-прежнему требуется понимание действия генов, взаимодействия генов и дифференциальной экспресси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 генов, чтобы избежать негативных побочных эффектов. Сотрудничество предприятий животноводства и научно-исследовательских учреждений необходимо для успешного и полезного поиска генетической информации в рамках популяции коммерческого скота.</w:t>
      </w:r>
    </w:p>
    <w:p w14:paraId="57452625" w14:textId="77777777" w:rsidR="001F0C50" w:rsidRPr="00D9243F" w:rsidRDefault="00530446" w:rsidP="00610D16">
      <w:pPr>
        <w:pStyle w:val="120"/>
        <w:rPr>
          <w:lang w:val="ru-RU"/>
        </w:rPr>
      </w:pPr>
      <w:bookmarkStart w:id="6" w:name="bookmark721"/>
      <w:bookmarkStart w:id="7" w:name="bookmark720"/>
      <w:bookmarkStart w:id="8" w:name="_Toc93219754"/>
      <w:r w:rsidRPr="00847C67">
        <w:rPr>
          <w:lang w:val="ru"/>
        </w:rPr>
        <w:t>1.2</w:t>
      </w:r>
      <w:r w:rsidRPr="00847C67">
        <w:rPr>
          <w:lang w:val="ru"/>
        </w:rPr>
        <w:tab/>
        <w:t>Генетическ</w:t>
      </w:r>
      <w:r w:rsidRPr="00847C67">
        <w:rPr>
          <w:lang w:val="ru"/>
        </w:rPr>
        <w:t>ие маркеры</w:t>
      </w:r>
      <w:bookmarkEnd w:id="6"/>
      <w:bookmarkEnd w:id="7"/>
      <w:bookmarkEnd w:id="8"/>
    </w:p>
    <w:p w14:paraId="12D53AB4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ookmark722"/>
      <w:r w:rsidRPr="00847C67">
        <w:rPr>
          <w:rFonts w:ascii="Times New Roman" w:hAnsi="Times New Roman" w:cs="Times New Roman"/>
          <w:sz w:val="24"/>
          <w:szCs w:val="24"/>
          <w:lang w:val="ru"/>
        </w:rPr>
        <w:t>Генетические маркеры являются фундаментальными молекулярными инструментами геномики, даже несмотря на изменение типа используемых маркеров. Первые ассоциации генетических маркеров у домашнего скота были зарегистрированы в рамках определения груп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 крови в 1960-х годах, затем в 1990-х технология перешла к микросателлитам (MS), и совсем недавно стали использовать однонуклеотидный полиморфизм (SNP). SNP и MS представляют собой полиморфные последовательности ДНК (аллели) в определенном локусе конкретн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ой хромосомы.</w:t>
      </w:r>
      <w:bookmarkEnd w:id="9"/>
    </w:p>
    <w:p w14:paraId="1939B607" w14:textId="77777777" w:rsidR="001F0C50" w:rsidRPr="00D9243F" w:rsidRDefault="00530446" w:rsidP="00336A5C">
      <w:pPr>
        <w:pStyle w:val="130"/>
        <w:rPr>
          <w:lang w:val="ru-RU"/>
        </w:rPr>
      </w:pPr>
      <w:bookmarkStart w:id="10" w:name="bookmark723"/>
      <w:bookmarkStart w:id="11" w:name="_Toc93219755"/>
      <w:r w:rsidRPr="00847C67">
        <w:rPr>
          <w:lang w:val="ru"/>
        </w:rPr>
        <w:t>1.2.1</w:t>
      </w:r>
      <w:r w:rsidRPr="00847C67">
        <w:rPr>
          <w:lang w:val="ru"/>
        </w:rPr>
        <w:tab/>
        <w:t>Микросателлиты</w:t>
      </w:r>
      <w:bookmarkEnd w:id="10"/>
      <w:bookmarkEnd w:id="11"/>
    </w:p>
    <w:p w14:paraId="5608EB94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bookmark724"/>
      <w:r w:rsidRPr="00847C67">
        <w:rPr>
          <w:rFonts w:ascii="Times New Roman" w:hAnsi="Times New Roman" w:cs="Times New Roman"/>
          <w:sz w:val="24"/>
          <w:szCs w:val="24"/>
          <w:lang w:val="ru"/>
        </w:rPr>
        <w:t>Это сегменты ДНК, содержащие тандемные повторы простых мотивов, обычно димеров или тримеров. Эти сегменты расположены по всему геному, как правило, в некодирующих областях. Со временем в этих областях происходит добавлени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 или вычитание тандемных повторов, а это означает, что каждый микросателлит может иметь от 2 до 15 и более уникальных аллелей. Микросателлиты обычно используются у многих видов домашнего скота для подтверждения происхождения.</w:t>
      </w:r>
      <w:bookmarkEnd w:id="12"/>
    </w:p>
    <w:p w14:paraId="2F428015" w14:textId="77777777" w:rsidR="001F0C50" w:rsidRPr="00D9243F" w:rsidRDefault="00530446" w:rsidP="00336A5C">
      <w:pPr>
        <w:pStyle w:val="130"/>
        <w:rPr>
          <w:lang w:val="ru-RU"/>
        </w:rPr>
      </w:pPr>
      <w:bookmarkStart w:id="13" w:name="bookmark725"/>
      <w:bookmarkStart w:id="14" w:name="_Toc93219756"/>
      <w:r w:rsidRPr="00847C67">
        <w:rPr>
          <w:lang w:val="ru"/>
        </w:rPr>
        <w:t>1.2.2</w:t>
      </w:r>
      <w:r w:rsidRPr="00847C67">
        <w:rPr>
          <w:lang w:val="ru"/>
        </w:rPr>
        <w:tab/>
        <w:t>Однонуклеотидный полимо</w:t>
      </w:r>
      <w:r w:rsidRPr="00847C67">
        <w:rPr>
          <w:lang w:val="ru"/>
        </w:rPr>
        <w:t>рфизм (SNP)</w:t>
      </w:r>
      <w:bookmarkEnd w:id="13"/>
      <w:bookmarkEnd w:id="14"/>
    </w:p>
    <w:p w14:paraId="25386E03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SNP являются наиболее распространенным типом генетической изменчивости: каждый SNP представляет собой вариацию одного нуклеотида. В геноме каждого вида скота имеется множество SNP. Для геномики наиболее информативные SNP традиционно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располагают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ся либо в (а) кодирующих областях, где разные аллели изменяют структуру или функцию кодируемого белка, либо (б) в некодирующих областях, которые участвуют в регуляторной функции гена. Для геномной племенной ценности SNP, расположенные в других областях ген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ома, также информативны, поскольку они могут находиться в неравновесном сцеплении с аллелями, вызывающими изменение фенотипа.</w:t>
      </w:r>
    </w:p>
    <w:p w14:paraId="00E12E67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Одним из больших преимуществ SNP является их развертывание на массивах SNP с высоким потенциалом параллельной обработки, благодаря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чему можно одновременно проверить тысячи или сотни тысяч SNP экономически рентабельным и эффективным способом и для большого количества животных. В настоящее время крупнейшие лаборатории генотипирования скота могут ежегодно обрабатывать на таких массивах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данные по более чем 100 000 животных. Таким образом, доступность этих больших панелей SNP способствует поиску мутаций, лежащих в основе генетической изменчивости простых и сложных признаков. Это также в корне изменило скорость, с которой осуществляется выя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вление генов или областей генов, связанных с признаками, а также скорость принятия стратегий геномной селекции.</w:t>
      </w:r>
    </w:p>
    <w:p w14:paraId="59BDD991" w14:textId="77777777" w:rsidR="001F0C50" w:rsidRPr="00D9243F" w:rsidRDefault="00530446" w:rsidP="00610D16">
      <w:pPr>
        <w:pStyle w:val="120"/>
        <w:rPr>
          <w:lang w:val="ru-RU"/>
        </w:rPr>
      </w:pPr>
      <w:bookmarkStart w:id="15" w:name="bookmark727"/>
      <w:bookmarkStart w:id="16" w:name="bookmark726"/>
      <w:bookmarkStart w:id="17" w:name="_Toc93219757"/>
      <w:r w:rsidRPr="00847C67">
        <w:rPr>
          <w:lang w:val="ru"/>
        </w:rPr>
        <w:t>1.3</w:t>
      </w:r>
      <w:r w:rsidRPr="00847C67">
        <w:rPr>
          <w:lang w:val="ru"/>
        </w:rPr>
        <w:tab/>
        <w:t>Определения и терминология</w:t>
      </w:r>
      <w:bookmarkEnd w:id="15"/>
      <w:bookmarkEnd w:id="16"/>
      <w:bookmarkEnd w:id="17"/>
    </w:p>
    <w:p w14:paraId="635079B3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 Таблице 1 представлен краткий обзор терминов, используемых в молекулярной генетике, геномике и/или при анализе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происхождения.</w:t>
      </w:r>
    </w:p>
    <w:p w14:paraId="2159AE28" w14:textId="77777777" w:rsidR="001F0C50" w:rsidRPr="00D9243F" w:rsidRDefault="00530446" w:rsidP="00610D16">
      <w:pPr>
        <w:pStyle w:val="1tab"/>
        <w:rPr>
          <w:lang w:val="ru-RU"/>
        </w:rPr>
      </w:pPr>
      <w:bookmarkStart w:id="18" w:name="bookmark728"/>
      <w:r w:rsidRPr="00847C67">
        <w:rPr>
          <w:lang w:val="ru"/>
        </w:rPr>
        <w:t>Таблица 1. Термины, используемые в молекулярной генетике, геномике и/или при анализе происхождения.</w:t>
      </w:r>
      <w:bookmarkEnd w:id="1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7148"/>
      </w:tblGrid>
      <w:tr w:rsidR="00660C45" w14:paraId="72403630" w14:textId="77777777" w:rsidTr="00D9243F">
        <w:trPr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87AFE1D" w14:textId="77777777" w:rsidR="001F0C50" w:rsidRPr="00610D16" w:rsidRDefault="00530446" w:rsidP="00610D16">
            <w:pPr>
              <w:pStyle w:val="a4"/>
              <w:shd w:val="clear" w:color="auto" w:fill="auto"/>
              <w:spacing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D1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"/>
              </w:rPr>
              <w:t>Термин</w:t>
            </w:r>
          </w:p>
        </w:tc>
        <w:tc>
          <w:tcPr>
            <w:tcW w:w="7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173603F" w14:textId="77777777" w:rsidR="001F0C50" w:rsidRPr="00610D16" w:rsidRDefault="00530446" w:rsidP="00610D16">
            <w:pPr>
              <w:pStyle w:val="a4"/>
              <w:shd w:val="clear" w:color="auto" w:fill="auto"/>
              <w:spacing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D1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"/>
              </w:rPr>
              <w:t>Определение</w:t>
            </w:r>
          </w:p>
        </w:tc>
      </w:tr>
      <w:tr w:rsidR="00660C45" w:rsidRPr="00D9243F" w14:paraId="1ABC3021" w14:textId="77777777" w:rsidTr="00D9243F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46BBF75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Подтверждение идентификации животного</w:t>
            </w:r>
          </w:p>
        </w:tc>
        <w:tc>
          <w:tcPr>
            <w:tcW w:w="7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9CB442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Процесс использования геномных маркеров для определения того, можно ли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исключить происхождение образца ткани от конкретного животного.</w:t>
            </w:r>
          </w:p>
        </w:tc>
      </w:tr>
      <w:tr w:rsidR="00660C45" w:rsidRPr="00D9243F" w14:paraId="77780368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408F27E6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Геномика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4EFA6816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Ряд технологий, которые идентифицируют генетический профиль животного на генном уровне и последовательности ДНК генома животного.</w:t>
            </w:r>
          </w:p>
        </w:tc>
      </w:tr>
      <w:tr w:rsidR="00660C45" w:rsidRPr="00D9243F" w14:paraId="15C242E7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5227B0CE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Гаплотип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57B6AAC6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Группа аллелей генетических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маркеров, которые наследуются вместе от одного родителя. Все генетические маркеры находятся на одной и той же хромосоме и обычно занимают сегмент определенной длины на этой хромосоме.</w:t>
            </w:r>
          </w:p>
        </w:tc>
      </w:tr>
      <w:tr w:rsidR="00660C45" w:rsidRPr="00D9243F" w14:paraId="18092D45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588D4AA5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Аккредитация ICAR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3F7574A8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Признание со стороны ICAR того факта, что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организация предоставила достаточные доказательства соблюдения ею руководящих принципов ICAR.</w:t>
            </w:r>
          </w:p>
        </w:tc>
      </w:tr>
      <w:tr w:rsidR="00660C45" w:rsidRPr="00D9243F" w14:paraId="2B305072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331A7A8C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Подстановка недостающих данных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19DC1578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Процесс восполнения отсутствующих генотипов животного на основе его родословной и других генетических маркеров. Обычно используетс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я для подстановка недостающих данных SNP и/или микросателлитов на основе SNP.</w:t>
            </w:r>
          </w:p>
        </w:tc>
      </w:tr>
      <w:tr w:rsidR="00660C45" w14:paraId="54006D1D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778AF390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MAF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28AEC676" w14:textId="77777777" w:rsidR="001F0C50" w:rsidRPr="00610D16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Частота минорного аллеля.</w:t>
            </w:r>
          </w:p>
        </w:tc>
      </w:tr>
      <w:tr w:rsidR="00660C45" w:rsidRPr="00D9243F" w14:paraId="03F3DB2F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2F66DFFB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Прогнозирование прародителя по материнской линии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18AB6FFC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Процесс использования гаплотипов, унаследованных от матери, для прогнозирования наиболее вероятно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го отца матери.</w:t>
            </w:r>
          </w:p>
        </w:tc>
      </w:tr>
      <w:tr w:rsidR="00660C45" w14:paraId="1DFA9C27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3D2C5C3D" w14:textId="77777777" w:rsidR="001F0C50" w:rsidRPr="00610D16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Микросателли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69DB528B" w14:textId="77777777" w:rsidR="001F0C50" w:rsidRPr="00610D16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Участок ДНК, содержащий тандемные повторы простых мотивов, обычно димеров или тримеров. Также называется STR: короткий тандемный повтор.</w:t>
            </w:r>
          </w:p>
        </w:tc>
      </w:tr>
      <w:tr w:rsidR="00660C45" w:rsidRPr="00D9243F" w14:paraId="79748633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32454F19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lastRenderedPageBreak/>
              <w:t>Анализ происхождения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27F83E23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Общий анализ генотипов, связанный с происхождением, который может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включать подтверждение происхождения, установление происхождения и прогнозирование прародителя по материнской линии.</w:t>
            </w:r>
          </w:p>
        </w:tc>
      </w:tr>
      <w:tr w:rsidR="00660C45" w:rsidRPr="00D9243F" w14:paraId="787E5258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064D494B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Установление происхождения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5E0171F9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Процесс, в ходе которого исследуют нескольких потенциальных родителей животного, обычно самцов, но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возможно и самок, и на основе совпадения генотипов определяют наиболее вероятных отца и/или мать.</w:t>
            </w:r>
          </w:p>
        </w:tc>
      </w:tr>
      <w:tr w:rsidR="00660C45" w:rsidRPr="00D9243F" w14:paraId="161BA928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2129E199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Подтверждение происхождения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5EC06626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Процесс, в ходе которого генотипы зарегистрированных родителей (отца и/или матери) животного исследуются относительно генотипа жи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вотного, чтобы определить, исключается ли один или оба из них в качестве родителя (родителей).</w:t>
            </w:r>
          </w:p>
        </w:tc>
      </w:tr>
      <w:tr w:rsidR="00660C45" w:rsidRPr="00D9243F" w14:paraId="5E73FDCB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3E3525D8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QTL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17F99FCB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Локусы количественных признаков. Геномная область, влияющая на количественный признак, например рост. Эта область может иметь на фенотип небольшое (&lt;0,01%) 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или большое влияние (&gt;5%). Количественный признак будет иметь несколько локусов количественных признаков (QTL), распределенных по геному.</w:t>
            </w:r>
          </w:p>
        </w:tc>
      </w:tr>
      <w:tr w:rsidR="00660C45" w:rsidRPr="00D9243F" w14:paraId="15DB7956" w14:textId="77777777" w:rsidTr="00D9243F"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22DC46CA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Подтверждение отцовства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FFFFFF"/>
          </w:tcPr>
          <w:p w14:paraId="77947864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То же, что и подтверждение происхождения, но исключительно на основании зарегистрированного о</w:t>
            </w: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тца.</w:t>
            </w:r>
          </w:p>
        </w:tc>
      </w:tr>
      <w:tr w:rsidR="00660C45" w:rsidRPr="00D9243F" w14:paraId="6E63A8A6" w14:textId="77777777" w:rsidTr="00D9243F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FCA8607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D9243F">
              <w:rPr>
                <w:rFonts w:ascii="Times New Roman" w:hAnsi="Times New Roman" w:cs="Times New Roman"/>
                <w:sz w:val="20"/>
                <w:szCs w:val="20"/>
                <w:lang w:val="ru"/>
              </w:rPr>
              <w:t>SNP</w:t>
            </w:r>
          </w:p>
        </w:tc>
        <w:tc>
          <w:tcPr>
            <w:tcW w:w="7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846D58" w14:textId="77777777" w:rsidR="001F0C50" w:rsidRPr="00D9243F" w:rsidRDefault="00530446" w:rsidP="00610D16">
            <w:pPr>
              <w:pStyle w:val="a4"/>
              <w:shd w:val="clear" w:color="auto" w:fill="auto"/>
              <w:spacing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0D16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Однонуклеотидный полиморфизм: замена одного основания в последовательности ДНК.</w:t>
            </w:r>
          </w:p>
        </w:tc>
      </w:tr>
    </w:tbl>
    <w:p w14:paraId="0049E6CA" w14:textId="77777777" w:rsidR="001F0C50" w:rsidRPr="00D9243F" w:rsidRDefault="001F0C50" w:rsidP="00B05E6A">
      <w:pPr>
        <w:spacing w:after="120"/>
        <w:jc w:val="both"/>
        <w:rPr>
          <w:lang w:val="ru-RU"/>
        </w:rPr>
      </w:pPr>
    </w:p>
    <w:p w14:paraId="2E2777E0" w14:textId="77777777" w:rsidR="001F0C50" w:rsidRPr="00D9243F" w:rsidRDefault="00530446" w:rsidP="00610D16">
      <w:pPr>
        <w:pStyle w:val="120"/>
        <w:spacing w:before="120"/>
        <w:rPr>
          <w:lang w:val="ru-RU"/>
        </w:rPr>
      </w:pPr>
      <w:bookmarkStart w:id="19" w:name="bookmark731"/>
      <w:bookmarkStart w:id="20" w:name="bookmark729"/>
      <w:bookmarkStart w:id="21" w:name="bookmark730"/>
      <w:bookmarkStart w:id="22" w:name="_Toc93219758"/>
      <w:r w:rsidRPr="00847C67">
        <w:rPr>
          <w:lang w:val="ru"/>
        </w:rPr>
        <w:t>1.4</w:t>
      </w:r>
      <w:r w:rsidRPr="00847C67">
        <w:rPr>
          <w:lang w:val="ru"/>
        </w:rPr>
        <w:tab/>
        <w:t>Текущее и потенциальное использование ДНК-технологий</w:t>
      </w:r>
      <w:bookmarkEnd w:id="19"/>
      <w:bookmarkEnd w:id="20"/>
      <w:bookmarkEnd w:id="21"/>
      <w:bookmarkEnd w:id="22"/>
    </w:p>
    <w:p w14:paraId="3B2E9176" w14:textId="77777777" w:rsidR="001F0C50" w:rsidRPr="00D9243F" w:rsidRDefault="00530446" w:rsidP="00610D16">
      <w:pPr>
        <w:pStyle w:val="130"/>
        <w:rPr>
          <w:lang w:val="ru-RU"/>
        </w:rPr>
      </w:pPr>
      <w:bookmarkStart w:id="23" w:name="bookmark732"/>
      <w:bookmarkStart w:id="24" w:name="_Toc93219759"/>
      <w:r w:rsidRPr="00847C67">
        <w:rPr>
          <w:lang w:val="ru"/>
        </w:rPr>
        <w:t>1.4.1.</w:t>
      </w:r>
      <w:r w:rsidRPr="00847C67">
        <w:rPr>
          <w:lang w:val="ru"/>
        </w:rPr>
        <w:tab/>
        <w:t>Подтверждение и установление происхождения</w:t>
      </w:r>
      <w:bookmarkEnd w:id="23"/>
      <w:bookmarkEnd w:id="24"/>
    </w:p>
    <w:p w14:paraId="048F2FDE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bookmark733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До появления генотипирования SNP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подтверждение происхождения было основной сферой коммерческого использования генетических маркеров. Традиционно проверка происхождения основывалась на исключении родства (т. е. отца или матери), когда животное имеет генотип, несовместимый с предполагаемым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родством. Новые тенденции в системах животноводства предусматривают поощрение роста производства животных в пересчете на одно хозяйство (в ответ на экологические и производственные ограничения). В таких условиях несколько животных могут быть осеменены или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родиться в один и тот же день, что может привести к росту числа ошибок при регистрации родословной. Поскольку стоимость анализа снижается, а количество доступных генетических маркеров увеличивается, племенные ассоциации теперь могут вести племенной учет, 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спользуя генетические маркеры, чтобы прогнозировать родословную телят, рожденных в стаде в данный момент времени. Обычно для этого требуется предварительное знание потенциальных производителей и матерей для теленка, если используется меньшее количество (&lt;2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00) маркеров, но при достаточном количестве SNP можно прогнозировать правильных родителей без предварительного знания, если родитель также генотипирован. Вероятность отнесения к правильной паре животных будет зависеть от количества используемых маркеров, 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оличества аллелей на локус, частоты минорного аллеля в популяции, количества родителей и количества возможных спариваний. Международное общество генетики животных (www.isag.us) имеет рекомендованные для этой цели видоспецифичные панели микросателлитных и S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NP-маркеров, доступ к которым можно получить по ссылке, приведенной в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Приложении 1. Ссылка на SNP-маркеры, рекомендованные ISAG для подтверждения происхождения. Для крупного рогатого скота ICAR разработал набор SNP происхождения, ICAR554, который включает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панель, рекомендованную ISAG, и другие высокоинформативные SNP. Эта панель позволяет проводить высокоточное подтверждение и установление происхождения, не позволяя при этом обеспечить точную подстановку данных с более высокой плотностью. Таким образом, пан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ель ICAR554 может использоваться странами и участниками рынка для анализа происхождения без опасений, что другие стороны смогут использовать ее для прогнозирования геномной племенной ценности. ICAR и Interbull Center предлагают международный сервис по обме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ну генотипами, названный GenoEx и описанный далее в Главе 5, специально для обмена генотипами SNP в целях анализа происхождения.</w:t>
      </w:r>
      <w:bookmarkEnd w:id="25"/>
    </w:p>
    <w:p w14:paraId="042BFC84" w14:textId="77777777" w:rsidR="001F0C50" w:rsidRPr="00D9243F" w:rsidRDefault="00530446" w:rsidP="00610D16">
      <w:pPr>
        <w:pStyle w:val="130"/>
        <w:rPr>
          <w:lang w:val="ru-RU"/>
        </w:rPr>
      </w:pPr>
      <w:bookmarkStart w:id="26" w:name="bookmark734"/>
      <w:bookmarkStart w:id="27" w:name="_Toc93219760"/>
      <w:r w:rsidRPr="00847C67">
        <w:rPr>
          <w:lang w:val="ru"/>
        </w:rPr>
        <w:t>1.4.2.</w:t>
      </w:r>
      <w:r w:rsidRPr="00847C67">
        <w:rPr>
          <w:lang w:val="ru"/>
        </w:rPr>
        <w:tab/>
        <w:t>Отслеживание и аутентификация продуктов животного происхождения, предлагаемых потребителям</w:t>
      </w:r>
      <w:bookmarkEnd w:id="26"/>
      <w:bookmarkEnd w:id="27"/>
    </w:p>
    <w:p w14:paraId="26831584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Вследствие многочисленных кри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зисов, в том числе вспышек коровьего бешенства из-за говяжьего фарша, содержащего конину, а также из-за повышенного интереса потребителей к происхождению потребляемых ими продуктов питания, отслеживаемость поставок мясных продуктов вызывает большую озабоче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нность у представителей отрасли. Отслеживаемость основана на наличии системы проверки и контроля, которая отслеживает все важные события по всей производственной цепочке животноводства. Поскольку генетическая последовательность особи уникальна и не меняетс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я, ее ДНК остается неизменной от «оплодотворения до потребления». Следовательно, использование генетических маркеров позволяет сопоставить ДНК особи при рождении с конечным продуктом.</w:t>
      </w:r>
    </w:p>
    <w:p w14:paraId="0DDD4053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8" w:name="bookmark735"/>
      <w:r w:rsidRPr="00847C67">
        <w:rPr>
          <w:rFonts w:ascii="Times New Roman" w:hAnsi="Times New Roman" w:cs="Times New Roman"/>
          <w:sz w:val="24"/>
          <w:szCs w:val="24"/>
          <w:lang w:val="ru"/>
        </w:rPr>
        <w:t>Генетические маркеры для аутентификации продуктов животного происхождени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я в целях маркировки качества, связанной с географическим положением, и маркировки качества, связанной с конкретными породами или их гибридами, являются/или будут очень полезными. Однако это требует установления молекулярных стандартов или частот аллелей 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ля каждой породы внутри вида. Много информации поступает из исследований генетического разнообразия пород. Особый интерес представляют гены, подвергающиеся интенсивному отбору в каждой популяции. При достаточно большом наборе SNP и генотипированных чистопо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родных эталонных животных также можно прогнозировать наиболее вероятный породный состав особей.</w:t>
      </w:r>
      <w:bookmarkEnd w:id="28"/>
    </w:p>
    <w:p w14:paraId="7BF95BAF" w14:textId="77777777" w:rsidR="001F0C50" w:rsidRPr="00D9243F" w:rsidRDefault="00530446" w:rsidP="00610D16">
      <w:pPr>
        <w:pStyle w:val="130"/>
        <w:rPr>
          <w:lang w:val="ru-RU"/>
        </w:rPr>
      </w:pPr>
      <w:bookmarkStart w:id="29" w:name="bookmark736"/>
      <w:bookmarkStart w:id="30" w:name="_Toc93219761"/>
      <w:r w:rsidRPr="00847C67">
        <w:rPr>
          <w:lang w:val="ru"/>
        </w:rPr>
        <w:t>1.4.3.</w:t>
      </w:r>
      <w:r w:rsidRPr="00847C67">
        <w:rPr>
          <w:lang w:val="ru"/>
        </w:rPr>
        <w:tab/>
        <w:t>Молекулярно-генетическая информация для схем маркерной селекции</w:t>
      </w:r>
      <w:bookmarkEnd w:id="29"/>
      <w:bookmarkEnd w:id="30"/>
    </w:p>
    <w:p w14:paraId="283F36DF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Обычно считается, что количественные признаки контролируются большим количеством генов. 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днако отдельные гены иногда объясняют значительное количество вариаций признака. Так обстоит дело с геном миостатина и двойной мускулатурой у мясного скота, геном DGAT1 и компонентами молока у молочного скота или геном плодовитости овец бурула и уровнем ов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уляции у овец. Поскольку генотип животного не меняется в течение его жизни, большой интерес представляет использование информации о ДНК путем идентификации маркеров, сцепленных с QTL, влияющих на продуктивные признаки, или идентификации самого гена вместе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 каузативным вариантом. Тем не менее, для сложных признаков растет потребность в достаточно большом наборе маркеров, чтобы включать молекулярную информацию для принятия решений по отбору. Включение геномной информации в качестве критерия отбора представля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ет особый интерес для признаков, которые трудно и дорого измерить и/или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которые измеряются в более позднем возрасте. К 2018 г. были идентифицированы QTL &gt;116 000 голов крупного рогатого скота, &gt;10 000 кур, &gt;28 000 свиней и &gt;2000 овец, которые связаны с эко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номически важными признаками, такими как здоровье, масса туши, характеристики молока, плодовитость и экстерьер. База данных AnimalQTLdb, включенная в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Национальную программу исследования генома животных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, содержит актуальную информацию о данных QTL крупного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рогатого скота, кур, лошадей, свиней, форели и овец, собранную из опубликованных данных.</w:t>
      </w:r>
    </w:p>
    <w:p w14:paraId="1C28CAE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Схемы учета десятилетиями собирали информацию о наиболее распространенных производственных признаках, измеряемых у домашнего скота. Объем доступной информации постоянн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 растет, но для некоторых признаков, таких как качество мяса, устойчивость к болезням и эффективность корма, учетные данные очень дорого измерять, их трудно получить или они выполняются на более поздних этапах жизни животного. Из-за этих проблем информаци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я о таких признаках обычно собирается по уменьшенному количеству животных в рамках любой данной популяции.</w:t>
      </w:r>
    </w:p>
    <w:p w14:paraId="63FBC04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Что касается этих сложных, но экономически важных признаков, генетические маркеры и геномная селекция предлагают значительные возможности для отбора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признаков в тех случаях, в которых раньше это было экономически нецелесообразно. В целом, генетические маркеры и геномика будут играть важную роль в определении важных признаков независимо от вида скота. Геномика также может привести к увеличению интенсивн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ости отбора, поскольку она позволяет прогнозировать геномную племенную ценность большого количества животных и, таким образом, иметь больше кандидатов для отбора.</w:t>
      </w:r>
    </w:p>
    <w:p w14:paraId="4C0B3F06" w14:textId="77777777" w:rsidR="001F0C50" w:rsidRPr="00D9243F" w:rsidRDefault="00530446" w:rsidP="00610D16">
      <w:pPr>
        <w:pStyle w:val="130"/>
        <w:rPr>
          <w:lang w:val="ru-RU"/>
        </w:rPr>
      </w:pPr>
      <w:bookmarkStart w:id="31" w:name="bookmark738"/>
      <w:bookmarkStart w:id="32" w:name="bookmark737"/>
      <w:bookmarkStart w:id="33" w:name="_Toc93219762"/>
      <w:r w:rsidRPr="00847C67">
        <w:rPr>
          <w:lang w:val="ru"/>
        </w:rPr>
        <w:t>1.4.4.</w:t>
      </w:r>
      <w:r w:rsidRPr="00847C67">
        <w:rPr>
          <w:lang w:val="ru"/>
        </w:rPr>
        <w:tab/>
        <w:t>Устойчивость к болезням и генетические дефекты</w:t>
      </w:r>
      <w:bookmarkEnd w:id="31"/>
      <w:bookmarkEnd w:id="32"/>
      <w:bookmarkEnd w:id="33"/>
    </w:p>
    <w:p w14:paraId="667DB8F8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Другая группа признаков с высоким потен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циалом для использования молекулярных данных и геномики связана с устойчивостью, сопротивляемостью и восприимчивостью к болезням. Существует ряд многофакторных или сложных заболеваний, которые являются результатом взаимодействия между геномом животного и 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омпонентами окружающей среды. Признаки устойчивости к болезням представляют особую сложность при включении в программы генетического улучшения, потому что они требуют хорошего полевого измерения статуса болезни животных и систематического контроля содержан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ия или условий окружающей среды, которые позволяют идентифицировать влияние окружающей среды на состояние здоровья животных. Инфекционные заболевания в значительной степени зависят от факторов окружающей среды, таких как степень воздействия возбудителей. 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аким образом, если воздействие низкое, животные будут демонстрировать небольшие изменения. Частью фенотипических различий устойчивости могут быть различия в степени заражения. Поэтому при правильной идентификации генов или генетических маркеров, связанных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 устойчивостью, устойчивых животных можно будет отобрать на основе их геномной информации. Для многих заболеваний идентификация генов, связанных с устойчивостью, потребует использования экспериментальных условий. В настоящее время используется генетически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й анализ для выявления гетерозиготных носителей генетических заболеваний, вызванных одиночными рецессивными генами. Примеры у молочного скота включают сложные пороки развития позвоночника (CVM), брахиспину (BY), дефицит холестерина (CD) и несколько генов,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участков генов или гаплотипов, вызывающих потерю эмбрионов или мертворождение у различных молочных пород. В 2018 году OMIA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(онлайн-база менделевской наследственности у животных</w:t>
      </w:r>
      <w:r w:rsidRPr="00610D16">
        <w:rPr>
          <w:rFonts w:ascii="Times New Roman" w:hAnsi="Times New Roman" w:cs="Times New Roman"/>
          <w:color w:val="0000FF"/>
          <w:sz w:val="24"/>
          <w:szCs w:val="24"/>
          <w:lang w:val="ru"/>
        </w:rPr>
        <w:t>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перечислила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&gt;770 признаков или генетических дефектов у домашнего скота с извес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тной каузативной мутацией (крупный рогатый скот: 150; овцы: 50; куры: 44; лошади: 44). Включение этих каузативных аллелей или связанных с ними гаплотипов в программу племенной работы позволит производителям свести к минимуму риск генетических дефектов и ма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ксимально увеличить генетический прогресс за счет полезных признаков.</w:t>
      </w:r>
    </w:p>
    <w:p w14:paraId="002E029A" w14:textId="77777777" w:rsidR="001F0C50" w:rsidRPr="00D9243F" w:rsidRDefault="00530446" w:rsidP="00610D16">
      <w:pPr>
        <w:pStyle w:val="120"/>
        <w:rPr>
          <w:lang w:val="ru-RU"/>
        </w:rPr>
      </w:pPr>
      <w:bookmarkStart w:id="34" w:name="bookmark741"/>
      <w:bookmarkStart w:id="35" w:name="bookmark739"/>
      <w:bookmarkStart w:id="36" w:name="bookmark740"/>
      <w:bookmarkStart w:id="37" w:name="_Toc93219763"/>
      <w:r w:rsidRPr="00847C67">
        <w:rPr>
          <w:lang w:val="ru"/>
        </w:rPr>
        <w:t>1.5</w:t>
      </w:r>
      <w:r w:rsidRPr="00847C67">
        <w:rPr>
          <w:lang w:val="ru"/>
        </w:rPr>
        <w:tab/>
        <w:t>Технические аспекты</w:t>
      </w:r>
      <w:bookmarkEnd w:id="34"/>
      <w:bookmarkEnd w:id="35"/>
      <w:bookmarkEnd w:id="36"/>
      <w:bookmarkEnd w:id="37"/>
    </w:p>
    <w:p w14:paraId="00266EC5" w14:textId="77777777" w:rsidR="001F0C50" w:rsidRPr="00D9243F" w:rsidRDefault="00530446" w:rsidP="00610D16">
      <w:pPr>
        <w:pStyle w:val="130"/>
        <w:rPr>
          <w:lang w:val="ru-RU"/>
        </w:rPr>
      </w:pPr>
      <w:bookmarkStart w:id="38" w:name="bookmark742"/>
      <w:bookmarkStart w:id="39" w:name="_Toc93219764"/>
      <w:r w:rsidRPr="00847C67">
        <w:rPr>
          <w:lang w:val="ru"/>
        </w:rPr>
        <w:t>1.5.1.</w:t>
      </w:r>
      <w:r w:rsidRPr="00847C67">
        <w:rPr>
          <w:lang w:val="ru"/>
        </w:rPr>
        <w:tab/>
        <w:t>Сбор ДНК</w:t>
      </w:r>
      <w:bookmarkEnd w:id="38"/>
      <w:bookmarkEnd w:id="39"/>
    </w:p>
    <w:p w14:paraId="5D741E1C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0" w:name="bookmark743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Рекомендуется систематический сбор ДНК в нескольких популяциях домашнего скота. ДНК может быть получена из любой ядерной клетки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организма. В настоящее время доступны протоколы выделения ДНК из крови (лейкоциты), спермы, слюны (эпителиальные клетки), волосяных фолликулов, мышц, кожи, внутренних органов (печень, селезенка и т. д.). В случае домашней птицы также можно использовать эри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троциты, поскольку эритроциты птиц (в отличие от большинства других видов) содержат ядра. Для стандартного анализа ДНК требуется небольшое количество тканевого материала. Однако, если в будущем ДНК будет использоваться для целого ряда задач (полное секвени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рование генома, прослеживаемость, проверка каузативных аллелей и т. д.), то затраты на хранение и на экстракцию ДНК, а также качество и количество ДНК, полученные с помощью различных протоколов, должны быть тщательно изучены и оптимизированы. Общие методы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сбора включают сбор волосяных фолликулов, образцов тканей (часто полученных посредством перфорации ушной раковины), сохраняемых в закрытых контейнерах, получение пятен крови на фильтровальной бумаге и взятие мазков из носа.</w:t>
      </w:r>
      <w:bookmarkEnd w:id="40"/>
    </w:p>
    <w:p w14:paraId="4AB3F645" w14:textId="77777777" w:rsidR="001F0C50" w:rsidRPr="00D9243F" w:rsidRDefault="00530446" w:rsidP="00610D16">
      <w:pPr>
        <w:pStyle w:val="130"/>
        <w:rPr>
          <w:lang w:val="ru-RU"/>
        </w:rPr>
      </w:pPr>
      <w:bookmarkStart w:id="41" w:name="bookmark744"/>
      <w:bookmarkStart w:id="42" w:name="_Toc93219765"/>
      <w:r w:rsidRPr="00847C67">
        <w:rPr>
          <w:lang w:val="ru"/>
        </w:rPr>
        <w:t>1.5.2.</w:t>
      </w:r>
      <w:r w:rsidRPr="00847C67">
        <w:rPr>
          <w:lang w:val="ru"/>
        </w:rPr>
        <w:tab/>
        <w:t>Сбор данных</w:t>
      </w:r>
      <w:bookmarkEnd w:id="41"/>
      <w:bookmarkEnd w:id="42"/>
    </w:p>
    <w:p w14:paraId="74FB8EAE" w14:textId="77777777" w:rsidR="001F0C50" w:rsidRPr="00D9243F" w:rsidRDefault="00530446" w:rsidP="00B05E6A">
      <w:pPr>
        <w:pStyle w:val="80"/>
        <w:shd w:val="clear" w:color="auto" w:fill="auto"/>
        <w:spacing w:after="12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Может быть ор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ганизована централизованная база данных по основным видам использования генетической информации:</w:t>
      </w:r>
    </w:p>
    <w:p w14:paraId="719D8C57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Подтверждение, назначение и/или установление происхождения</w:t>
      </w:r>
    </w:p>
    <w:p w14:paraId="441DCB6F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Прослеживаемость мясопродукции</w:t>
      </w:r>
    </w:p>
    <w:p w14:paraId="46123578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Идентификация или разнообразие породы</w:t>
      </w:r>
    </w:p>
    <w:p w14:paraId="439A15C2" w14:textId="77777777" w:rsidR="001F0C50" w:rsidRPr="00D9243F" w:rsidRDefault="00530446" w:rsidP="00610D16">
      <w:pPr>
        <w:pStyle w:val="13"/>
        <w:shd w:val="clear" w:color="auto" w:fill="auto"/>
        <w:spacing w:after="24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Качественные и коли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чественные признаки</w:t>
      </w:r>
    </w:p>
    <w:p w14:paraId="0941932A" w14:textId="77777777" w:rsidR="001F0C50" w:rsidRPr="00D9243F" w:rsidRDefault="00530446" w:rsidP="00B05E6A">
      <w:pPr>
        <w:pStyle w:val="80"/>
        <w:shd w:val="clear" w:color="auto" w:fill="auto"/>
        <w:spacing w:after="12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Таблицы базы данных могут содержать следующую информацию:</w:t>
      </w:r>
    </w:p>
    <w:p w14:paraId="33B76403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Идентификация животного для привязки ко всей остальной информации о животном и его родственниках.</w:t>
      </w:r>
    </w:p>
    <w:p w14:paraId="1D8491F2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Количество генетических маркеров: n</w:t>
      </w:r>
    </w:p>
    <w:p w14:paraId="01DFB601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Стандартное название каждого маркер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 i (для i = 1, n)</w:t>
      </w:r>
    </w:p>
    <w:p w14:paraId="7E55E39B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Учетный номер для маркера, например идентификатор dbSNP.</w:t>
      </w:r>
    </w:p>
    <w:p w14:paraId="4009A7B3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e.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Аллели маркера i</w:t>
      </w:r>
    </w:p>
    <w:p w14:paraId="4D734848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f.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Геномное расположение маркера i</w:t>
      </w:r>
    </w:p>
    <w:p w14:paraId="5AA8CC38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g.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Влияние нереференсного аллеля на белок</w:t>
      </w:r>
    </w:p>
    <w:p w14:paraId="18AF66EC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h.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Фенотипический эффект аллеля</w:t>
      </w:r>
    </w:p>
    <w:p w14:paraId="1C0C38C3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i.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Ассоциация с другими признаками</w:t>
      </w:r>
    </w:p>
    <w:p w14:paraId="1BEA6031" w14:textId="77777777" w:rsidR="001F0C50" w:rsidRPr="00D9243F" w:rsidRDefault="00530446" w:rsidP="00610D16">
      <w:pPr>
        <w:pStyle w:val="130"/>
        <w:rPr>
          <w:lang w:val="ru-RU"/>
        </w:rPr>
      </w:pPr>
      <w:bookmarkStart w:id="43" w:name="bookmark746"/>
      <w:bookmarkStart w:id="44" w:name="bookmark745"/>
      <w:bookmarkStart w:id="45" w:name="_Toc93219766"/>
      <w:r w:rsidRPr="00847C67">
        <w:rPr>
          <w:lang w:val="ru"/>
        </w:rPr>
        <w:t>1.5.3</w:t>
      </w:r>
      <w:r w:rsidRPr="00847C67">
        <w:rPr>
          <w:lang w:val="ru"/>
        </w:rPr>
        <w:tab/>
      </w:r>
      <w:r w:rsidRPr="00847C67">
        <w:rPr>
          <w:lang w:val="ru"/>
        </w:rPr>
        <w:t>Контроль качества генома</w:t>
      </w:r>
      <w:bookmarkEnd w:id="43"/>
      <w:bookmarkEnd w:id="44"/>
      <w:bookmarkEnd w:id="45"/>
    </w:p>
    <w:p w14:paraId="0978F8FE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Одной из наиболее важных частей большой геномной базы данных является обеспечение того, чтобы генотип, связанный с отдельным животным, действительно принадлежал этому животному. Большинство крупных геномных баз данных домашнего ско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та имеют дело только с данными SNP, поэтому в этом разделе основное внимание уделяется контролю качества для этого типа геномных данных. Необходимы меры контроля качества как образца, так и SNP, поэтому рекомендуется разработать соответствующую систему для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них на раннем этапе. Источниками ошибок являются производители, лаборатории и центры искусственного осеменения.</w:t>
      </w:r>
    </w:p>
    <w:p w14:paraId="00F4DCCD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Рекомендуемые меры генетического контроля качества включают исключение генотипа, когда:</w:t>
      </w:r>
    </w:p>
    <w:p w14:paraId="4CC7649C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Уровень определений составляет менее 90%, поскольку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более низкий уровень определений указывает на то, что точность оставшегося генотипа может быть сомнительной. Коэффициент конкордантности генотипа составляет &lt;99%, когда уровень определений ниже 90%.</w:t>
      </w:r>
    </w:p>
    <w:p w14:paraId="186BA119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Отклонение от равновесия Харди–Вайнберга (за исключени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ем летальных или интенсивно селектируемых).</w:t>
      </w:r>
    </w:p>
    <w:p w14:paraId="740FF4A6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SNP постоянно имеет &gt;1% иммунных конфликтов, в отличие от других SNP.</w:t>
      </w:r>
    </w:p>
    <w:p w14:paraId="232989D4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Если частота генотипа животного (АА, АВ, ВВ) &lt;20%.</w:t>
      </w:r>
    </w:p>
    <w:p w14:paraId="0B9957DF" w14:textId="77777777" w:rsidR="001F0C50" w:rsidRPr="00D9243F" w:rsidRDefault="00530446" w:rsidP="00610D16">
      <w:pPr>
        <w:pStyle w:val="13"/>
        <w:shd w:val="clear" w:color="auto" w:fill="auto"/>
        <w:spacing w:after="24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e.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Если есть неожиданные аллели (например: ATCG при ожидании AB).</w:t>
      </w:r>
    </w:p>
    <w:p w14:paraId="14CCAEED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Рекомендуемые меры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контроля качества животных включают отбраковку генотипа в случаях, когда:</w:t>
      </w:r>
    </w:p>
    <w:p w14:paraId="0B5F7452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Предполагаемый пол по SNP, расположенному на хромосоме(-ах) X и/или Y, не соответствует указанному полу животного.</w:t>
      </w:r>
    </w:p>
    <w:p w14:paraId="67FE266F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Генотип на &gt;99% идентичен другому животному, не являющемуся б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лизнецом первого.</w:t>
      </w:r>
    </w:p>
    <w:p w14:paraId="1C155674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Генотип животного на &lt;99% идентичен его предыдущему генотипу.</w:t>
      </w:r>
    </w:p>
    <w:p w14:paraId="79A269B8" w14:textId="77777777" w:rsidR="001F0C50" w:rsidRPr="00D9243F" w:rsidRDefault="00530446" w:rsidP="00610D16">
      <w:pPr>
        <w:pStyle w:val="13"/>
        <w:shd w:val="clear" w:color="auto" w:fill="auto"/>
        <w:spacing w:after="24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Предсказанная порода отличается от заявленной/зарегистрированной породы.</w:t>
      </w:r>
    </w:p>
    <w:p w14:paraId="66BE9FEB" w14:textId="77777777" w:rsidR="00B05E6A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целях стандартизации, для номенклатуры генов или локусов можно использовать данные с веб-страни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цы по адресу: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https://www.genenames.org/about/guidelines#genenames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; для маркеров — по адресу: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http://www.HGVS.org/varnomen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3A09DFC0" w14:textId="77777777" w:rsidR="001F0C50" w:rsidRPr="00D9243F" w:rsidRDefault="00530446" w:rsidP="00610D16">
      <w:pPr>
        <w:pStyle w:val="110"/>
        <w:rPr>
          <w:lang w:val="ru-RU"/>
        </w:rPr>
      </w:pPr>
      <w:bookmarkStart w:id="46" w:name="bookmark748"/>
      <w:bookmarkStart w:id="47" w:name="bookmark747"/>
      <w:bookmarkStart w:id="48" w:name="_Toc93219767"/>
      <w:r w:rsidRPr="00847C67">
        <w:rPr>
          <w:lang w:val="ru"/>
        </w:rPr>
        <w:t>2</w:t>
      </w:r>
      <w:r w:rsidRPr="00847C67">
        <w:rPr>
          <w:lang w:val="ru"/>
        </w:rPr>
        <w:tab/>
        <w:t>Услуги ICAR, связанные с ДНК-технологией</w:t>
      </w:r>
      <w:bookmarkEnd w:id="46"/>
      <w:bookmarkEnd w:id="47"/>
      <w:bookmarkEnd w:id="48"/>
    </w:p>
    <w:p w14:paraId="27D9996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 2018 года ICAR предлагает три услуги, связанные с использованием ДНК, каждая из которых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в той или иной форме связана с анализом происхождения, как показано на Рисунке 1. Услуги ICAR, связанные с использованием ДНК, более подробное описание которых приведено в разделах ниже.</w:t>
      </w:r>
    </w:p>
    <w:p w14:paraId="61DDBC6F" w14:textId="77777777" w:rsidR="001F0C50" w:rsidRPr="00D9243F" w:rsidRDefault="00530446" w:rsidP="00610D16">
      <w:pPr>
        <w:pStyle w:val="1tab"/>
        <w:rPr>
          <w:b/>
          <w:lang w:val="ru-RU"/>
        </w:rPr>
      </w:pPr>
      <w:bookmarkStart w:id="49" w:name="bookmark749"/>
      <w:r w:rsidRPr="00847C67">
        <w:rPr>
          <w:lang w:val="ru"/>
        </w:rPr>
        <w:lastRenderedPageBreak/>
        <w:t>Рисунок 1. Услуги ICAR, связанные с использованием ДНК</w:t>
      </w:r>
      <w:bookmarkEnd w:id="49"/>
    </w:p>
    <w:p w14:paraId="1292CFE2" w14:textId="77777777" w:rsidR="001F0C50" w:rsidRPr="00847C67" w:rsidRDefault="00530446" w:rsidP="00610D16">
      <w:pPr>
        <w:jc w:val="center"/>
      </w:pPr>
      <w:r w:rsidRPr="00610D16">
        <w:rPr>
          <w:noProof/>
          <w:lang w:val="ru-RU" w:eastAsia="ru-RU" w:bidi="he-I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E594CE" wp14:editId="032CC59D">
                <wp:simplePos x="0" y="0"/>
                <wp:positionH relativeFrom="column">
                  <wp:posOffset>638810</wp:posOffset>
                </wp:positionH>
                <wp:positionV relativeFrom="paragraph">
                  <wp:posOffset>17145</wp:posOffset>
                </wp:positionV>
                <wp:extent cx="4490720" cy="3459480"/>
                <wp:effectExtent l="0" t="0" r="5080" b="7620"/>
                <wp:wrapNone/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20" cy="3459480"/>
                          <a:chOff x="-214683" y="-238539"/>
                          <a:chExt cx="4490720" cy="345948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476068" y="-238539"/>
                            <a:ext cx="3074035" cy="507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DE7CDAD" w14:textId="77777777" w:rsidR="00610D16" w:rsidRPr="00610D16" w:rsidRDefault="00530446" w:rsidP="00610D16">
                              <w:pPr>
                                <w:pStyle w:val="af"/>
                                <w:spacing w:before="20" w:beforeAutospacing="0" w:after="20" w:afterAutospacing="0"/>
                                <w:jc w:val="center"/>
                                <w:rPr>
                                  <w:b/>
                                  <w:sz w:val="33"/>
                                  <w:szCs w:val="33"/>
                                </w:rPr>
                              </w:pPr>
                              <w:r w:rsidRPr="00610D1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33"/>
                                  <w:szCs w:val="33"/>
                                  <w:lang w:val="ru"/>
                                </w:rPr>
                                <w:t>Услуги ICAR, связанные с использованием ДНК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-214683" y="253153"/>
                            <a:ext cx="2012950" cy="1238047"/>
                          </a:xfrm>
                          <a:prstGeom prst="rect">
                            <a:avLst/>
                          </a:prstGeom>
                          <a:solidFill>
                            <a:srgbClr val="5182BC"/>
                          </a:solidFill>
                        </wps:spPr>
                        <wps:txbx>
                          <w:txbxContent>
                            <w:p w14:paraId="32576C8D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12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Аккредитация ICAR для лабораторий генотипирования</w:t>
                              </w:r>
                            </w:p>
                            <w:p w14:paraId="5EEC3869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120" w:afterAutospacing="0" w:line="276" w:lineRule="auto"/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 xml:space="preserve">- Оценка качества услуг по генотипированию ДНК с помощью проверки квалификации, разработанной ISAG </w:t>
                              </w:r>
                            </w:p>
                            <w:p w14:paraId="273CF029" w14:textId="190C3985" w:rsidR="00610D16" w:rsidRPr="00D9243F" w:rsidRDefault="00530446" w:rsidP="00610D16">
                              <w:pPr>
                                <w:pStyle w:val="af"/>
                                <w:spacing w:before="0" w:beforeAutospacing="0" w:after="6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Включает</w:t>
                              </w:r>
                              <w:r w:rsidR="00D9243F"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 xml:space="preserve"> подтверждение происхождения на основе анализа микросателлитов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2318332" y="268824"/>
                            <a:ext cx="1957705" cy="1130937"/>
                          </a:xfrm>
                          <a:prstGeom prst="rect">
                            <a:avLst/>
                          </a:prstGeom>
                          <a:solidFill>
                            <a:srgbClr val="92D14E"/>
                          </a:solidFill>
                        </wps:spPr>
                        <wps:txbx>
                          <w:txbxContent>
                            <w:p w14:paraId="195C7291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12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Аккредитация ICAR для центров интерпретации данных ДНК</w:t>
                              </w:r>
                            </w:p>
                            <w:p w14:paraId="0AA3D768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12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- Тестирование внутренних пр</w:t>
                              </w: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оцессов, применяемых для подтверждения и/или установления происхождения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345612" y="1958162"/>
                            <a:ext cx="1891665" cy="1262779"/>
                          </a:xfrm>
                          <a:prstGeom prst="rect">
                            <a:avLst/>
                          </a:prstGeom>
                          <a:solidFill>
                            <a:srgbClr val="B2A3C6"/>
                          </a:solidFill>
                        </wps:spPr>
                        <wps:txbx>
                          <w:txbxContent>
                            <w:p w14:paraId="6066EB96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120" w:afterAutospacing="0" w:line="276" w:lineRule="auto"/>
                                <w:ind w:right="403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GenoEx-PSE</w:t>
                              </w: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br/>
                                <w:t xml:space="preserve"> через Interbull Centre</w:t>
                              </w:r>
                            </w:p>
                            <w:p w14:paraId="6768CA55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- Обмен генотипами SNP для подтверждения и/или установления происхождения</w:t>
                              </w:r>
                            </w:p>
                            <w:p w14:paraId="3A270DD9" w14:textId="77777777" w:rsidR="00610D16" w:rsidRPr="00D9243F" w:rsidRDefault="00530446" w:rsidP="00610D16">
                              <w:pPr>
                                <w:pStyle w:val="af"/>
                                <w:spacing w:before="0" w:beforeAutospacing="0" w:after="0" w:afterAutospacing="0" w:line="276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9243F">
                                <w:rPr>
                                  <w:b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ru"/>
                                </w:rPr>
                                <w:t>- Требуется аккредитация в качестве центра интерпретации данных ДНК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594CE" id="Группа 5" o:spid="_x0000_s1026" style="position:absolute;left:0;text-align:left;margin-left:50.3pt;margin-top:1.35pt;width:353.6pt;height:272.4pt;z-index:251659264;mso-width-relative:margin;mso-height-relative:margin" coordorigin="-2146,-2385" coordsize="44907,34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">
                <v:rect id="Прямоугольник 2" o:spid="_x0000_s1027" style="position:absolute;left:4760;top:-2385;width:30741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" stroked="f">
                  <v:textbox style="mso-fit-shape-to-text:t" inset="0,0,0,0">
                    <w:txbxContent>
                      <w:p w14:paraId="0DE7CDAD" w14:textId="77777777" w:rsidR="00610D16" w:rsidRPr="00610D16" w:rsidRDefault="00530446" w:rsidP="00610D16">
                        <w:pPr>
                          <w:pStyle w:val="af"/>
                          <w:spacing w:before="20" w:beforeAutospacing="0" w:after="20" w:afterAutospacing="0"/>
                          <w:jc w:val="center"/>
                          <w:rPr>
                            <w:b/>
                            <w:sz w:val="33"/>
                            <w:szCs w:val="33"/>
                          </w:rPr>
                        </w:pPr>
                        <w:r w:rsidRPr="00610D16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33"/>
                            <w:szCs w:val="33"/>
                            <w:lang w:val="ru"/>
                          </w:rPr>
                          <w:t>Услуги ICAR, связанные с использованием ДНК</w:t>
                        </w:r>
                      </w:p>
                    </w:txbxContent>
                  </v:textbox>
                </v:rect>
                <v:rect id="Прямоугольник 3" o:spid="_x0000_s1028" style="position:absolute;left:-2146;top:2531;width:20128;height:1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" fillcolor="#5182bc" stroked="f">
                  <v:textbox inset="0,0,0,0">
                    <w:txbxContent>
                      <w:p w14:paraId="32576C8D" w14:textId="77777777" w:rsidR="00610D16" w:rsidRPr="00D9243F" w:rsidRDefault="00530446" w:rsidP="00610D16">
                        <w:pPr>
                          <w:pStyle w:val="af"/>
                          <w:spacing w:before="0" w:beforeAutospacing="0" w:after="12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Аккредитация ICAR для лабораторий генотипирования</w:t>
                        </w:r>
                      </w:p>
                      <w:p w14:paraId="5EEC3869" w14:textId="77777777" w:rsidR="00610D16" w:rsidRPr="00D9243F" w:rsidRDefault="00530446" w:rsidP="00610D16">
                        <w:pPr>
                          <w:pStyle w:val="af"/>
                          <w:spacing w:before="0" w:beforeAutospacing="0" w:after="120" w:afterAutospacing="0" w:line="276" w:lineRule="auto"/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 xml:space="preserve">- Оценка качества услуг по генотипированию ДНК с помощью проверки квалификации, разработанной ISAG </w:t>
                        </w:r>
                      </w:p>
                      <w:p w14:paraId="273CF029" w14:textId="190C3985" w:rsidR="00610D16" w:rsidRPr="00D9243F" w:rsidRDefault="00530446" w:rsidP="00610D16">
                        <w:pPr>
                          <w:pStyle w:val="af"/>
                          <w:spacing w:before="0" w:beforeAutospacing="0" w:after="6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Включает</w:t>
                        </w:r>
                        <w:r w:rsidR="00D9243F"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 xml:space="preserve"> подтверждение происхождения на основе анализа микросателлитов</w:t>
                        </w:r>
                      </w:p>
                    </w:txbxContent>
                  </v:textbox>
                </v:rect>
                <v:rect id="Прямоугольник 4" o:spid="_x0000_s1029" style="position:absolute;left:23183;top:2688;width:19577;height:1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" fillcolor="#92d14e" stroked="f">
                  <v:textbox inset="0,0,0,0">
                    <w:txbxContent>
                      <w:p w14:paraId="195C7291" w14:textId="77777777" w:rsidR="00610D16" w:rsidRPr="00D9243F" w:rsidRDefault="00530446" w:rsidP="00610D16">
                        <w:pPr>
                          <w:pStyle w:val="af"/>
                          <w:spacing w:before="0" w:beforeAutospacing="0" w:after="12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Аккредитация ICAR для центров интерпретации данных ДНК</w:t>
                        </w:r>
                      </w:p>
                      <w:p w14:paraId="0AA3D768" w14:textId="77777777" w:rsidR="00610D16" w:rsidRPr="00D9243F" w:rsidRDefault="00530446" w:rsidP="00610D16">
                        <w:pPr>
                          <w:pStyle w:val="af"/>
                          <w:spacing w:before="0" w:beforeAutospacing="0" w:after="12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- Тестирование внутренних пр</w:t>
                        </w: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оцессов, применяемых для подтверждения и/или установления происхождения</w:t>
                        </w:r>
                      </w:p>
                    </w:txbxContent>
                  </v:textbox>
                </v:rect>
                <v:rect id="Прямоугольник 5" o:spid="_x0000_s1030" style="position:absolute;left:23456;top:19581;width:18916;height:1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" fillcolor="#b2a3c6" stroked="f">
                  <v:textbox inset="0,0,0,0">
                    <w:txbxContent>
                      <w:p w14:paraId="6066EB96" w14:textId="77777777" w:rsidR="00610D16" w:rsidRPr="00D9243F" w:rsidRDefault="00530446" w:rsidP="00610D16">
                        <w:pPr>
                          <w:pStyle w:val="af"/>
                          <w:spacing w:before="0" w:beforeAutospacing="0" w:after="120" w:afterAutospacing="0" w:line="276" w:lineRule="auto"/>
                          <w:ind w:right="403"/>
                          <w:jc w:val="center"/>
                          <w:rPr>
                            <w:b/>
                            <w:sz w:val="16"/>
                            <w:szCs w:val="16"/>
                            <w:lang w:val="es-ES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GenoEx-PSE</w:t>
                        </w: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br/>
                          <w:t xml:space="preserve"> через Interbull Centre</w:t>
                        </w:r>
                      </w:p>
                      <w:p w14:paraId="6768CA55" w14:textId="77777777" w:rsidR="00610D16" w:rsidRPr="00D9243F" w:rsidRDefault="00530446" w:rsidP="00610D16">
                        <w:pPr>
                          <w:pStyle w:val="af"/>
                          <w:spacing w:before="0" w:beforeAutospacing="0" w:after="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- Обмен генотипами SNP для подтверждения и/или установления происхождения</w:t>
                        </w:r>
                      </w:p>
                      <w:p w14:paraId="3A270DD9" w14:textId="77777777" w:rsidR="00610D16" w:rsidRPr="00D9243F" w:rsidRDefault="00530446" w:rsidP="00610D16">
                        <w:pPr>
                          <w:pStyle w:val="af"/>
                          <w:spacing w:before="0" w:beforeAutospacing="0" w:after="0" w:afterAutospacing="0" w:line="276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9243F">
                          <w:rPr>
                            <w:b/>
                            <w:color w:val="FFFFFF" w:themeColor="background1"/>
                            <w:kern w:val="24"/>
                            <w:sz w:val="16"/>
                            <w:szCs w:val="16"/>
                            <w:lang w:val="ru"/>
                          </w:rPr>
                          <w:t>- Требуется аккредитация в качестве центра интерпретации данных ДНК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671F2" w:rsidRPr="00847C67">
        <w:rPr>
          <w:noProof/>
          <w:lang w:val="ru-RU" w:eastAsia="ru-RU" w:bidi="he-IL"/>
        </w:rPr>
        <w:drawing>
          <wp:inline distT="0" distB="0" distL="0" distR="0" wp14:anchorId="0D5ECDAF" wp14:editId="09056767">
            <wp:extent cx="4930140" cy="355854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05412" name="Picture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D79C" w14:textId="77777777" w:rsidR="001F0C50" w:rsidRPr="00D9243F" w:rsidRDefault="00530446" w:rsidP="00610D16">
      <w:pPr>
        <w:pStyle w:val="110"/>
        <w:rPr>
          <w:lang w:val="ru-RU"/>
        </w:rPr>
      </w:pPr>
      <w:bookmarkStart w:id="50" w:name="bookmark751"/>
      <w:bookmarkStart w:id="51" w:name="bookmark750"/>
      <w:bookmarkStart w:id="52" w:name="_Toc93219768"/>
      <w:r w:rsidRPr="00847C67">
        <w:rPr>
          <w:lang w:val="ru"/>
        </w:rPr>
        <w:t>3</w:t>
      </w:r>
      <w:r w:rsidRPr="00847C67">
        <w:rPr>
          <w:lang w:val="ru"/>
        </w:rPr>
        <w:tab/>
      </w:r>
      <w:r w:rsidRPr="00847C67">
        <w:rPr>
          <w:lang w:val="ru"/>
        </w:rPr>
        <w:t>Аккредитация ICAR лабораторий, предоставляющих услуги ДНК-генотипирования</w:t>
      </w:r>
      <w:bookmarkEnd w:id="50"/>
      <w:bookmarkEnd w:id="51"/>
      <w:bookmarkEnd w:id="52"/>
    </w:p>
    <w:p w14:paraId="50855297" w14:textId="77777777" w:rsidR="001F0C50" w:rsidRPr="00D9243F" w:rsidRDefault="00530446" w:rsidP="00610D16">
      <w:pPr>
        <w:pStyle w:val="120"/>
        <w:rPr>
          <w:lang w:val="ru-RU"/>
        </w:rPr>
      </w:pPr>
      <w:bookmarkStart w:id="53" w:name="bookmark753"/>
      <w:bookmarkStart w:id="54" w:name="bookmark752"/>
      <w:bookmarkStart w:id="55" w:name="_Toc93219769"/>
      <w:r w:rsidRPr="00847C67">
        <w:rPr>
          <w:lang w:val="ru"/>
        </w:rPr>
        <w:t>3.1</w:t>
      </w:r>
      <w:r w:rsidRPr="00847C67">
        <w:rPr>
          <w:lang w:val="ru"/>
        </w:rPr>
        <w:tab/>
        <w:t>Введение</w:t>
      </w:r>
      <w:bookmarkEnd w:id="53"/>
      <w:bookmarkEnd w:id="54"/>
      <w:bookmarkEnd w:id="55"/>
    </w:p>
    <w:p w14:paraId="25BE394F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Принимая во внимание потребность в высоких стандартах качества при любом использовании молекулярных данных, ICAR в течение нескольких лет предлагает услуги по аккредитац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ии, основанные на определенных минимальных требованиях для лабораторий, осуществляющих генотипирование ДНК. Основные требования этой аккредитации включают подтверждение минимальных внутренних стандартов обеспечения качества управления и участие в междунаро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дной проверке квалификации, разработанной и предложенной Международным обществом генетики животных (ISAG).</w:t>
      </w:r>
    </w:p>
    <w:p w14:paraId="0DA945FF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Кроме того, такие лаборатории, как правило, анализируют полученные генотипы для проведения анализа происхождения на основе микросателлитов и/или SNP,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включая либо подтверждения происхождения, либо подтверждение идентификации животных. Эта услуга аккредитации со стороны ICAR ранее использовалась для признания лаборатории генотипирования в качестве аккредитованной организации для выполнения задач по анал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изу происхождения без специальной проверки технической точности такого анализа. Начиная с 2018 года запуск услуги по аккредитации в сфере анализа происхождения на основе SNP для центров интерпретации данных ДНК заменил предыдущую лабораторную аккредитацию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для подтверждения происхождения на основе SNP. В будущем аналогичный технический процесс для аккредитации в сфере анализа происхождения на основе микросателлитов может быть введен ICAR, но до этого времени будет действовать существующий процесс аккредитаци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 лабораторий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генотипирования.</w:t>
      </w:r>
    </w:p>
    <w:p w14:paraId="31EF0741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Следующие рекомендации по аккредитации представлены для генотипирования крупного рогатого скота на основе микросателлитов и SNP. В будущем могут быть определены минимальные требования для дополнительных видов и других тестов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ДНК.</w:t>
      </w:r>
    </w:p>
    <w:p w14:paraId="39F60442" w14:textId="77777777" w:rsidR="001F0C50" w:rsidRPr="00D9243F" w:rsidRDefault="00530446" w:rsidP="005A0E09">
      <w:pPr>
        <w:pStyle w:val="120"/>
        <w:rPr>
          <w:lang w:val="ru-RU"/>
        </w:rPr>
      </w:pPr>
      <w:bookmarkStart w:id="56" w:name="bookmark755"/>
      <w:bookmarkStart w:id="57" w:name="bookmark754"/>
      <w:bookmarkStart w:id="58" w:name="_Toc93219770"/>
      <w:r w:rsidRPr="00847C67">
        <w:rPr>
          <w:lang w:val="ru"/>
        </w:rPr>
        <w:t>3.2</w:t>
      </w:r>
      <w:r w:rsidRPr="00847C67">
        <w:rPr>
          <w:lang w:val="ru"/>
        </w:rPr>
        <w:tab/>
        <w:t>Область применения</w:t>
      </w:r>
      <w:bookmarkEnd w:id="56"/>
      <w:bookmarkEnd w:id="57"/>
      <w:bookmarkEnd w:id="58"/>
    </w:p>
    <w:p w14:paraId="2E0E21EF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Данное руководство предназначено для аккредитации ICAR лабораторий генотипирования, которые занимаются анализом биологических образцов крупного рогатого скота с использованием генотипирования на основе микросателлитов и/или SNP,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с целью возможного последующего использования для различных уровней анализа происхождения, восстановления недостающих данных генотипа, оценки геномной племенной ценности и других видов деятельности, связанных со стратегиями геномной селекции. Этот процесс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аккредитации также включает подтверждение происхождения на основе анализа микросателлитов. В целях получения аккредитации ICAR, связанной с подтверждением происхождения на основе SNP, лаборатории генотипирования должны подавать заявки в ICAR на параллельн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ую услугу аккредитации в сфере анализа происхождения для центров интерпретации данных ДНК, как описано ниже.</w:t>
      </w:r>
    </w:p>
    <w:p w14:paraId="6F388C03" w14:textId="77777777" w:rsidR="001F0C50" w:rsidRPr="00D9243F" w:rsidRDefault="00530446" w:rsidP="005A0E09">
      <w:pPr>
        <w:pStyle w:val="120"/>
        <w:rPr>
          <w:lang w:val="ru-RU"/>
        </w:rPr>
      </w:pPr>
      <w:bookmarkStart w:id="59" w:name="bookmark757"/>
      <w:bookmarkStart w:id="60" w:name="bookmark756"/>
      <w:bookmarkStart w:id="61" w:name="_Toc93219771"/>
      <w:r w:rsidRPr="00847C67">
        <w:rPr>
          <w:lang w:val="ru"/>
        </w:rPr>
        <w:t>3.3</w:t>
      </w:r>
      <w:r w:rsidRPr="00847C67">
        <w:rPr>
          <w:lang w:val="ru"/>
        </w:rPr>
        <w:tab/>
        <w:t>Правила и руководства ICAR по аккредитации лабораторий генотипирования</w:t>
      </w:r>
      <w:bookmarkEnd w:id="59"/>
      <w:bookmarkEnd w:id="60"/>
      <w:bookmarkEnd w:id="61"/>
    </w:p>
    <w:p w14:paraId="67604626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Процесс аккредитации включает следующие этапы:</w:t>
      </w:r>
    </w:p>
    <w:p w14:paraId="737011C5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Заявка на аккредитацию</w:t>
      </w:r>
    </w:p>
    <w:p w14:paraId="2D6696F9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Уплата соответствующего взноса</w:t>
      </w:r>
    </w:p>
    <w:p w14:paraId="53BA9138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Рассмотрение заявок</w:t>
      </w:r>
    </w:p>
    <w:p w14:paraId="3761E51D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Предоставление аккредитации</w:t>
      </w:r>
    </w:p>
    <w:p w14:paraId="419F6639" w14:textId="77777777" w:rsidR="001F0C50" w:rsidRPr="00D9243F" w:rsidRDefault="00530446" w:rsidP="005A0E09">
      <w:pPr>
        <w:pStyle w:val="130"/>
        <w:rPr>
          <w:lang w:val="ru-RU"/>
        </w:rPr>
      </w:pPr>
      <w:bookmarkStart w:id="62" w:name="bookmark759"/>
      <w:bookmarkStart w:id="63" w:name="bookmark758"/>
      <w:bookmarkStart w:id="64" w:name="_Toc93219772"/>
      <w:r w:rsidRPr="00847C67">
        <w:rPr>
          <w:lang w:val="ru"/>
        </w:rPr>
        <w:t>3.3.1</w:t>
      </w:r>
      <w:r w:rsidRPr="00847C67">
        <w:rPr>
          <w:lang w:val="ru"/>
        </w:rPr>
        <w:tab/>
        <w:t>Заявка на аккредитацию</w:t>
      </w:r>
      <w:bookmarkEnd w:id="62"/>
      <w:bookmarkEnd w:id="63"/>
      <w:bookmarkEnd w:id="64"/>
    </w:p>
    <w:p w14:paraId="1B2166A3" w14:textId="1560D654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5" w:name="bookmark760"/>
      <w:r w:rsidRPr="00847C67">
        <w:rPr>
          <w:rFonts w:ascii="Times New Roman" w:hAnsi="Times New Roman" w:cs="Times New Roman"/>
          <w:sz w:val="24"/>
          <w:szCs w:val="24"/>
          <w:lang w:val="ru"/>
        </w:rPr>
        <w:t>Лаборатория, запрашивающая аккредитацию для генотипирования на основе микросателлитов и/или SNP, должна подать заявку, загрузив и заполнив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соответствующие формы, согласно Приложению 2. Форма заявки в отношении подтверждения происхождения крупного рогатого скота на основе анализа микросателлитов и Приложение 3 Форма заявки в отношении подтверждения происхождения крупного рогатого скота на осн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ове SNP соответственно, и ее отправка по электронной почте в секретариат ICAR (</w:t>
      </w:r>
      <w:hyperlink r:id="rId8" w:history="1">
        <w:r w:rsidR="00D9243F" w:rsidRPr="006D0993">
          <w:rPr>
            <w:rStyle w:val="ae"/>
            <w:rFonts w:ascii="Times New Roman" w:hAnsi="Times New Roman" w:cs="Times New Roman"/>
            <w:sz w:val="24"/>
            <w:szCs w:val="24"/>
            <w:lang w:val="ru"/>
          </w:rPr>
          <w:t>dna@icar.org</w:t>
        </w:r>
      </w:hyperlink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  <w:r w:rsidR="00D9243F" w:rsidRPr="00D924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Точное и полное заполнение форм является обязательным, с предоставлением необходимой документации по мере необходимости.</w:t>
      </w:r>
      <w:bookmarkEnd w:id="65"/>
    </w:p>
    <w:p w14:paraId="6B6B2B17" w14:textId="77777777" w:rsidR="001F0C50" w:rsidRPr="00D9243F" w:rsidRDefault="00530446" w:rsidP="005A0E09">
      <w:pPr>
        <w:pStyle w:val="130"/>
        <w:rPr>
          <w:lang w:val="ru-RU"/>
        </w:rPr>
      </w:pPr>
      <w:bookmarkStart w:id="66" w:name="bookmark761"/>
      <w:bookmarkStart w:id="67" w:name="_Toc93219773"/>
      <w:r w:rsidRPr="00847C67">
        <w:rPr>
          <w:lang w:val="ru"/>
        </w:rPr>
        <w:t>3.3.2</w:t>
      </w:r>
      <w:r w:rsidRPr="00847C67">
        <w:rPr>
          <w:lang w:val="ru"/>
        </w:rPr>
        <w:tab/>
        <w:t>Уплата соответствующего взноса</w:t>
      </w:r>
      <w:bookmarkEnd w:id="66"/>
      <w:bookmarkEnd w:id="67"/>
    </w:p>
    <w:p w14:paraId="0961142F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Наря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ду с заполненной формой заявки заявитель также должен полностью уплатить соответствующий взнос, установленный ICAR и описанный в Приложении 4. Стоимость услуги ICAR по аккредитации ДНК-лаборатории.</w:t>
      </w:r>
    </w:p>
    <w:p w14:paraId="6C50083E" w14:textId="77777777" w:rsidR="001F0C50" w:rsidRPr="00D9243F" w:rsidRDefault="00530446" w:rsidP="005A0E09">
      <w:pPr>
        <w:pStyle w:val="130"/>
        <w:rPr>
          <w:lang w:val="ru-RU"/>
        </w:rPr>
      </w:pPr>
      <w:bookmarkStart w:id="68" w:name="bookmark763"/>
      <w:bookmarkStart w:id="69" w:name="bookmark762"/>
      <w:bookmarkStart w:id="70" w:name="_Toc93219774"/>
      <w:r w:rsidRPr="00847C67">
        <w:rPr>
          <w:lang w:val="ru"/>
        </w:rPr>
        <w:t>3.3.3</w:t>
      </w:r>
      <w:r w:rsidRPr="00847C67">
        <w:rPr>
          <w:lang w:val="ru"/>
        </w:rPr>
        <w:tab/>
        <w:t>Рассмотрение заявок</w:t>
      </w:r>
      <w:bookmarkEnd w:id="68"/>
      <w:bookmarkEnd w:id="69"/>
      <w:bookmarkEnd w:id="70"/>
    </w:p>
    <w:p w14:paraId="55592311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Заявка будет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оцениваться комитетом экспертов, назначенным ICAR, который должен выбрать один из вариантов:</w:t>
      </w:r>
    </w:p>
    <w:p w14:paraId="57A3166C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Одобрить заявку</w:t>
      </w:r>
    </w:p>
    <w:p w14:paraId="269FFF82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Запросить дополнительную информацию, или</w:t>
      </w:r>
    </w:p>
    <w:p w14:paraId="6319E2A2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Отклонить заявку</w:t>
      </w:r>
    </w:p>
    <w:p w14:paraId="73185AD5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1" w:name="bookmark764"/>
      <w:r w:rsidRPr="00847C67">
        <w:rPr>
          <w:rFonts w:ascii="Times New Roman" w:hAnsi="Times New Roman" w:cs="Times New Roman"/>
          <w:sz w:val="24"/>
          <w:szCs w:val="24"/>
          <w:lang w:val="ru"/>
        </w:rPr>
        <w:t>В случае отказа лаборатория может подать новую заявку не менее чем через год пос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ле отклонения заявки.</w:t>
      </w:r>
      <w:bookmarkEnd w:id="71"/>
    </w:p>
    <w:p w14:paraId="0861927F" w14:textId="77777777" w:rsidR="001F0C50" w:rsidRPr="00D9243F" w:rsidRDefault="00530446" w:rsidP="005A0E09">
      <w:pPr>
        <w:pStyle w:val="130"/>
        <w:rPr>
          <w:lang w:val="ru-RU"/>
        </w:rPr>
      </w:pPr>
      <w:bookmarkStart w:id="72" w:name="bookmark765"/>
      <w:bookmarkStart w:id="73" w:name="_Toc93219775"/>
      <w:r w:rsidRPr="00847C67">
        <w:rPr>
          <w:lang w:val="ru"/>
        </w:rPr>
        <w:t>3.3.4</w:t>
      </w:r>
      <w:r w:rsidRPr="00847C67">
        <w:rPr>
          <w:lang w:val="ru"/>
        </w:rPr>
        <w:tab/>
        <w:t>Предоставление аккредитации</w:t>
      </w:r>
      <w:bookmarkEnd w:id="72"/>
      <w:bookmarkEnd w:id="73"/>
    </w:p>
    <w:p w14:paraId="223DC205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Аккредитация будет выдана сроком на два года.</w:t>
      </w:r>
    </w:p>
    <w:p w14:paraId="3648EFEA" w14:textId="77777777" w:rsidR="001F0C50" w:rsidRPr="00D9243F" w:rsidRDefault="00530446" w:rsidP="005A0E09">
      <w:pPr>
        <w:pStyle w:val="130"/>
        <w:rPr>
          <w:lang w:val="ru-RU"/>
        </w:rPr>
      </w:pPr>
      <w:bookmarkStart w:id="74" w:name="bookmark767"/>
      <w:bookmarkStart w:id="75" w:name="bookmark766"/>
      <w:bookmarkStart w:id="76" w:name="_Toc93219776"/>
      <w:r w:rsidRPr="00847C67">
        <w:rPr>
          <w:lang w:val="ru"/>
        </w:rPr>
        <w:t>3.3.5</w:t>
      </w:r>
      <w:r w:rsidRPr="00847C67">
        <w:rPr>
          <w:lang w:val="ru"/>
        </w:rPr>
        <w:tab/>
        <w:t>Продление аккредитации</w:t>
      </w:r>
      <w:bookmarkEnd w:id="74"/>
      <w:bookmarkEnd w:id="75"/>
      <w:bookmarkEnd w:id="76"/>
    </w:p>
    <w:p w14:paraId="2728C365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7" w:name="bookmark768"/>
      <w:r w:rsidRPr="00847C67">
        <w:rPr>
          <w:rFonts w:ascii="Times New Roman" w:hAnsi="Times New Roman" w:cs="Times New Roman"/>
          <w:sz w:val="24"/>
          <w:szCs w:val="24"/>
          <w:lang w:val="ru"/>
        </w:rPr>
        <w:t>По истечении двухлетнего срока лаборатория может подать заявку на продление своей аккредитации, подав заявку, как описано в п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араграфе 3.3.1 выше.</w:t>
      </w:r>
      <w:bookmarkEnd w:id="77"/>
    </w:p>
    <w:p w14:paraId="61DCB5EF" w14:textId="77777777" w:rsidR="001F0C50" w:rsidRPr="00D9243F" w:rsidRDefault="00530446" w:rsidP="005A0E09">
      <w:pPr>
        <w:pStyle w:val="130"/>
        <w:rPr>
          <w:lang w:val="ru-RU"/>
        </w:rPr>
      </w:pPr>
      <w:bookmarkStart w:id="78" w:name="bookmark769"/>
      <w:bookmarkStart w:id="79" w:name="_Toc93219777"/>
      <w:r w:rsidRPr="00847C67">
        <w:rPr>
          <w:lang w:val="ru"/>
        </w:rPr>
        <w:t>3.3.6</w:t>
      </w:r>
      <w:r w:rsidRPr="00847C67">
        <w:rPr>
          <w:lang w:val="ru"/>
        </w:rPr>
        <w:tab/>
        <w:t>Аккредитация лаборатории</w:t>
      </w:r>
      <w:bookmarkEnd w:id="78"/>
      <w:bookmarkEnd w:id="79"/>
    </w:p>
    <w:p w14:paraId="6B3C6D29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0" w:name="bookmark770"/>
      <w:r w:rsidRPr="00847C67">
        <w:rPr>
          <w:rFonts w:ascii="Times New Roman" w:hAnsi="Times New Roman" w:cs="Times New Roman"/>
          <w:sz w:val="24"/>
          <w:szCs w:val="24"/>
          <w:lang w:val="ru"/>
        </w:rPr>
        <w:t>В настоящее время аккредитация по ISO17025 или ISO9001 является обязательной для аккредитации в сфере анализа микросателлитов (STR). После инициированной ICAR в 2020 г. аккредитации лабораторий генотипиро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вания, аккредитация по ISO17025 или аналогичная аккредитация для обеспечения качества внутренних систем управления станет обязательным условием для аккредитации в сфере анализа SNP. Кроме того, после инициированной в 2020 г. аккредитации лабораторий геноти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пирования приемлемым уровнем аккредитации в рамках обеспечения качества внутренних систем управления для целей аккредитации в сфере анализа микросателлитов (STR) будет являться только сертификация по ISO17025 или аналогичная ей, тогда как сертификация по I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SO9001 больше не будет считаться приемлемой для этих целей.</w:t>
      </w:r>
      <w:bookmarkEnd w:id="80"/>
    </w:p>
    <w:p w14:paraId="0834A7D9" w14:textId="77777777" w:rsidR="001F0C50" w:rsidRPr="00D9243F" w:rsidRDefault="00530446" w:rsidP="005A0E09">
      <w:pPr>
        <w:pStyle w:val="130"/>
        <w:rPr>
          <w:lang w:val="ru-RU"/>
        </w:rPr>
      </w:pPr>
      <w:bookmarkStart w:id="81" w:name="bookmark771"/>
      <w:bookmarkStart w:id="82" w:name="_Toc93219778"/>
      <w:r w:rsidRPr="00847C67">
        <w:rPr>
          <w:lang w:val="ru"/>
        </w:rPr>
        <w:t>3.3.7</w:t>
      </w:r>
      <w:r w:rsidRPr="00847C67">
        <w:rPr>
          <w:lang w:val="ru"/>
        </w:rPr>
        <w:tab/>
        <w:t>Участие и результаты в рамках проверки квалификации</w:t>
      </w:r>
      <w:bookmarkEnd w:id="81"/>
      <w:bookmarkEnd w:id="82"/>
    </w:p>
    <w:p w14:paraId="6717DD5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3" w:name="bookmark772"/>
      <w:r w:rsidRPr="00847C67">
        <w:rPr>
          <w:rFonts w:ascii="Times New Roman" w:hAnsi="Times New Roman" w:cs="Times New Roman"/>
          <w:sz w:val="24"/>
          <w:szCs w:val="24"/>
          <w:lang w:val="ru"/>
        </w:rPr>
        <w:t>ISAG проводит международную (сравнительную) проверку квалификации лабораторий для генотипирования на основе микросателлитов и/или SNP. Дол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жно быть раскрыто участие в проекте ISAG и результаты проверок квалификации, с предоставлением сертификатов, если таковые имеются. Заявители также должны подписать разрешение, позволяющее ISAG напрямую раскрывать ICAR результаты своей проверки квалификации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 Минимальным требованием является участие как минимум в двух проверках квалификации ISAG. В рамках проверки квалификации в сфере анализа микросателлитов, проводимой ISAG, необходимо раскрыть результаты лабораторного генотипирования для официального набора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ISAG из 12 микросателлитов. Комитет экспертов определит пороговые значения показателей для каждой проверки квалификации с должным учетом структуры теста и средних результатов лабораторий при проверке квалификации в этом году. Только те лаборатории, которы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 получили статус категории 1 в рамках ежегодной проверки квалификации ISAG, могут автоматически получить аккредитацию ICAR в качестве лабораторий генотипирования; при этом аккредитация лабораторий генотипирования с более низкой категории проверки квалифик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ации осуществляется по усмотрению комитета экспертов ICAR.</w:t>
      </w:r>
      <w:bookmarkEnd w:id="83"/>
    </w:p>
    <w:p w14:paraId="199229B8" w14:textId="77777777" w:rsidR="001F0C50" w:rsidRPr="00D9243F" w:rsidRDefault="00530446" w:rsidP="005A0E09">
      <w:pPr>
        <w:pStyle w:val="130"/>
        <w:rPr>
          <w:lang w:val="ru-RU"/>
        </w:rPr>
      </w:pPr>
      <w:bookmarkStart w:id="84" w:name="bookmark773"/>
      <w:bookmarkStart w:id="85" w:name="_Toc93219779"/>
      <w:r w:rsidRPr="00847C67">
        <w:rPr>
          <w:lang w:val="ru"/>
        </w:rPr>
        <w:t>3.3.8</w:t>
      </w:r>
      <w:r w:rsidRPr="00847C67">
        <w:rPr>
          <w:lang w:val="ru"/>
        </w:rPr>
        <w:tab/>
        <w:t>Микросателлитные маркеры</w:t>
      </w:r>
      <w:bookmarkEnd w:id="84"/>
      <w:bookmarkEnd w:id="85"/>
    </w:p>
    <w:p w14:paraId="175741A7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Должны быть указаны названия всех микросателлитов, типированных на всех животных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(набор маркеров I), и дополнительных микросателлитов, проанализированных в случае неу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становленного происхождения (набор маркеров II), а также количество животных, типированных как минимум за последние два года. Минимальным требованием для международного обмена является полный набор ISAG из 12 официальных микросателлитных маркеров. Для обес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печения достаточного опыта лаборатории установлено минимальное требование для сертификации подтверждения происхождения на основе анализа микросателлитов, предусматривающее анализ 500 животных в год.</w:t>
      </w:r>
    </w:p>
    <w:p w14:paraId="097E53ED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6" w:name="bookmark774"/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5. Рекомендуемые ISAG микросателлиты для подтв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ерждения происхождения крупного рогатого скота содержат список микросателлитных маркеров, рекомендованных ISAG, и метод расчета вероятностей исключения 1 родителя и 2 родителей. Правила подтверждения происхождения крупного рогатого скота на основе анализа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микросателлитов описаны в Приложении 6. Правила подтверждения происхождения крупного рогатого скота на основе анализа микросателлитов Вероятность исключения (PE; 2 родителя и 1 родитель) каждого маркера и полных наборов маркеров должна быть рассчитана и ук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азана в заявке. Необходимо описать тип популяции и количество животных (минимум 150), используемых для расчетов. ICAR рекомендует по возможности использовать голштинскую породу в качестве контрольной группы. Комитет экспертов ICAR оценивает достижение соот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ветствующей PE для аккредитации на основе проанализированной популяции.</w:t>
      </w:r>
      <w:bookmarkEnd w:id="86"/>
    </w:p>
    <w:p w14:paraId="4E665DAC" w14:textId="77777777" w:rsidR="001F0C50" w:rsidRPr="00D9243F" w:rsidRDefault="00530446" w:rsidP="005A0E09">
      <w:pPr>
        <w:pStyle w:val="130"/>
        <w:rPr>
          <w:lang w:val="ru-RU"/>
        </w:rPr>
      </w:pPr>
      <w:bookmarkStart w:id="87" w:name="bookmark775"/>
      <w:bookmarkStart w:id="88" w:name="_Toc93219780"/>
      <w:r w:rsidRPr="00847C67">
        <w:rPr>
          <w:lang w:val="ru"/>
        </w:rPr>
        <w:t>3.3.9</w:t>
      </w:r>
      <w:r w:rsidRPr="00847C67">
        <w:rPr>
          <w:lang w:val="ru"/>
        </w:rPr>
        <w:tab/>
        <w:t>SNP-маркеры</w:t>
      </w:r>
      <w:bookmarkEnd w:id="87"/>
      <w:bookmarkEnd w:id="88"/>
    </w:p>
    <w:p w14:paraId="482480A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Должны быть указаны названия всех SNP, генотипированных на всех животных (набор маркеров I), и дополнительных микросателлитов, проанализированных в случае неустановле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нного происхождения (набор маркеров II), а также количество животных, генотипированных как минимум за последние два года. Минимальное требование предусматривает</w:t>
      </w:r>
      <w:bookmarkStart w:id="89" w:name="bookmark776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использование не менее 95 SNP из набора, рекомендованного ISAG (см. Приложение 7. Рекомендуемые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ISAG SNP-маркеры для подтверждения происхождения крупного рогатого скота) на всех генотипированных животных.</w:t>
      </w:r>
      <w:bookmarkEnd w:id="89"/>
    </w:p>
    <w:p w14:paraId="3B675E9B" w14:textId="77777777" w:rsidR="001F0C50" w:rsidRPr="00D9243F" w:rsidRDefault="00530446" w:rsidP="005A0E09">
      <w:pPr>
        <w:pStyle w:val="130"/>
        <w:ind w:left="851" w:hanging="851"/>
        <w:rPr>
          <w:lang w:val="ru-RU"/>
        </w:rPr>
      </w:pPr>
      <w:bookmarkStart w:id="90" w:name="bookmark777"/>
      <w:bookmarkStart w:id="91" w:name="_Toc93219781"/>
      <w:r w:rsidRPr="00847C67">
        <w:rPr>
          <w:lang w:val="ru"/>
        </w:rPr>
        <w:t>3.3.10</w:t>
      </w:r>
      <w:r w:rsidRPr="00847C67">
        <w:rPr>
          <w:lang w:val="ru"/>
        </w:rPr>
        <w:tab/>
        <w:t>Номенклатура маркеров</w:t>
      </w:r>
      <w:bookmarkEnd w:id="90"/>
      <w:bookmarkEnd w:id="91"/>
    </w:p>
    <w:p w14:paraId="07A52A0B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2" w:name="bookmark778"/>
      <w:r w:rsidRPr="00847C67">
        <w:rPr>
          <w:rFonts w:ascii="Times New Roman" w:hAnsi="Times New Roman" w:cs="Times New Roman"/>
          <w:sz w:val="24"/>
          <w:szCs w:val="24"/>
          <w:lang w:val="ru"/>
        </w:rPr>
        <w:t>Должна быть описана номенклатура маркеров. Номенклатура ISAG требуется для официального набора ISAG 12 маркеров, а та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кже для набора ISAG SNP-маркеров.</w:t>
      </w:r>
      <w:bookmarkEnd w:id="92"/>
    </w:p>
    <w:p w14:paraId="664A9148" w14:textId="77777777" w:rsidR="001F0C50" w:rsidRPr="00D9243F" w:rsidRDefault="00530446" w:rsidP="005A0E09">
      <w:pPr>
        <w:pStyle w:val="110"/>
        <w:rPr>
          <w:lang w:val="ru-RU"/>
        </w:rPr>
      </w:pPr>
      <w:bookmarkStart w:id="93" w:name="bookmark779"/>
      <w:bookmarkStart w:id="94" w:name="_Toc93219782"/>
      <w:r w:rsidRPr="00847C67">
        <w:rPr>
          <w:lang w:val="ru"/>
        </w:rPr>
        <w:t>4</w:t>
      </w:r>
      <w:r w:rsidRPr="00847C67">
        <w:rPr>
          <w:lang w:val="ru"/>
        </w:rPr>
        <w:tab/>
        <w:t>Аккредитация организаций, проводящих анализ происхождения на основе SNP</w:t>
      </w:r>
      <w:bookmarkEnd w:id="93"/>
      <w:bookmarkEnd w:id="94"/>
    </w:p>
    <w:p w14:paraId="55B45437" w14:textId="77777777" w:rsidR="001F0C50" w:rsidRPr="00D9243F" w:rsidRDefault="00530446" w:rsidP="005A0E09">
      <w:pPr>
        <w:pStyle w:val="120"/>
        <w:rPr>
          <w:lang w:val="ru-RU"/>
        </w:rPr>
      </w:pPr>
      <w:bookmarkStart w:id="95" w:name="bookmark781"/>
      <w:bookmarkStart w:id="96" w:name="bookmark780"/>
      <w:bookmarkStart w:id="97" w:name="_Toc93219783"/>
      <w:r w:rsidRPr="00847C67">
        <w:rPr>
          <w:lang w:val="ru"/>
        </w:rPr>
        <w:t>4.1</w:t>
      </w:r>
      <w:r w:rsidRPr="00847C67">
        <w:rPr>
          <w:lang w:val="ru"/>
        </w:rPr>
        <w:tab/>
        <w:t>Введение</w:t>
      </w:r>
      <w:bookmarkEnd w:id="95"/>
      <w:bookmarkEnd w:id="96"/>
      <w:bookmarkEnd w:id="97"/>
    </w:p>
    <w:p w14:paraId="020FB2C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С появлением генотипирования SNP функция генотипирования ДНК как лабораторной деятельности может быть отделена от функций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подтверждения и установления происхождения. В дальнейшем ICAR учредил отдельную аккредитацию для применения результатов генотипирования на основе SNP, которое может проводиться лабораториями, племенными ассоциациями, центрами генетической оценки и любыми 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ругими организациями, занимающимися подтверждением происхождения и/или обработкой данных генотипов SNP.</w:t>
      </w:r>
    </w:p>
    <w:p w14:paraId="2F493163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Подтверждение и установление происхождения связаны с использованием результатов,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полученных лабораториями на основе генотипирования ДНК, и требуют налич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ия генотипов SNP для самого животного, его зарегистрированных родителей и других потенциальных родителей в случае установления происхождения. Организации, выполняющие эту функцию, могут быть поставщиками услуг, которые осуществляют взаимодействие с лаборат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ориями, аккредитованными ICAR для генотипирования ДНК на основе микросателлитов и/или SNP, и конечными пользователями, в числе которых племенные ассоциации, селекционные предприятия, заводчики и коммерческие хозяйства.</w:t>
      </w:r>
    </w:p>
    <w:p w14:paraId="25F8814E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Поставщики услуг могут использовать 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азные лаборатории для разных пород и/или видов. Принимая во внимание важность идентификации животных и подтверждения происхождения при учете животных, ICAR решил определить минимальные требования для использования результатов генотипирования ДНК и другой 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нформации со следующими целями:</w:t>
      </w:r>
    </w:p>
    <w:p w14:paraId="49854BC0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Подтверждение происхождения</w:t>
      </w:r>
    </w:p>
    <w:p w14:paraId="19B7EA5B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Установление происхождения и</w:t>
      </w:r>
    </w:p>
    <w:p w14:paraId="3FA66439" w14:textId="77777777" w:rsidR="001F0C50" w:rsidRPr="00D9243F" w:rsidRDefault="00530446" w:rsidP="005A0E09">
      <w:pPr>
        <w:pStyle w:val="13"/>
        <w:shd w:val="clear" w:color="auto" w:fill="auto"/>
        <w:spacing w:after="24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Подтверждение идентификации животного</w:t>
      </w:r>
    </w:p>
    <w:p w14:paraId="6D5FBD44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Целью настоящего руководства является обеспечение основы для аккредитации процессов, используемых организациями, занимаю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щимися генотипированием SNP крупного рогатого скота. В будущем могут быть определены минимальные требования для дополнительных видов и других анализов ДНК.</w:t>
      </w:r>
    </w:p>
    <w:p w14:paraId="0CECBC63" w14:textId="77777777" w:rsidR="001F0C50" w:rsidRPr="00D9243F" w:rsidRDefault="00530446" w:rsidP="005A0E09">
      <w:pPr>
        <w:pStyle w:val="120"/>
        <w:rPr>
          <w:lang w:val="ru-RU"/>
        </w:rPr>
      </w:pPr>
      <w:bookmarkStart w:id="98" w:name="bookmark783"/>
      <w:bookmarkStart w:id="99" w:name="bookmark782"/>
      <w:bookmarkStart w:id="100" w:name="_Toc93219784"/>
      <w:r w:rsidRPr="00847C67">
        <w:rPr>
          <w:lang w:val="ru"/>
        </w:rPr>
        <w:t>4.2</w:t>
      </w:r>
      <w:r w:rsidRPr="00847C67">
        <w:rPr>
          <w:lang w:val="ru"/>
        </w:rPr>
        <w:tab/>
        <w:t>Область применения</w:t>
      </w:r>
      <w:bookmarkEnd w:id="98"/>
      <w:bookmarkEnd w:id="99"/>
      <w:bookmarkEnd w:id="100"/>
    </w:p>
    <w:p w14:paraId="7103DDFB" w14:textId="77777777" w:rsidR="001F0C50" w:rsidRPr="00D9243F" w:rsidRDefault="00530446" w:rsidP="00B05E6A">
      <w:pPr>
        <w:pStyle w:val="80"/>
        <w:shd w:val="clear" w:color="auto" w:fill="auto"/>
        <w:spacing w:after="12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Настоящее руководство предназначено для аккредитации со стороны ICAR организа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ций, которые используют результаты тестов на основе SNP для анализа происхождения крупного рогатого скота, что включает подтверждение происхождения, установление происхождения и/или подтверждение идентификации животных.</w:t>
      </w:r>
    </w:p>
    <w:p w14:paraId="3C67D2FB" w14:textId="77777777" w:rsidR="001F0C50" w:rsidRPr="00D9243F" w:rsidRDefault="00530446" w:rsidP="005A0E09">
      <w:pPr>
        <w:pStyle w:val="120"/>
        <w:rPr>
          <w:lang w:val="ru-RU"/>
        </w:rPr>
      </w:pPr>
      <w:bookmarkStart w:id="101" w:name="bookmark785"/>
      <w:bookmarkStart w:id="102" w:name="bookmark784"/>
      <w:bookmarkStart w:id="103" w:name="_Toc93219785"/>
      <w:r w:rsidRPr="00847C67">
        <w:rPr>
          <w:lang w:val="ru"/>
        </w:rPr>
        <w:t>4.3</w:t>
      </w:r>
      <w:r w:rsidRPr="00847C67">
        <w:rPr>
          <w:lang w:val="ru"/>
        </w:rPr>
        <w:tab/>
        <w:t>Аккредитация организаций, провод</w:t>
      </w:r>
      <w:r w:rsidRPr="00847C67">
        <w:rPr>
          <w:lang w:val="ru"/>
        </w:rPr>
        <w:t>ящих анализ происхождения</w:t>
      </w:r>
      <w:bookmarkEnd w:id="101"/>
      <w:bookmarkEnd w:id="102"/>
      <w:bookmarkEnd w:id="103"/>
    </w:p>
    <w:p w14:paraId="7615B721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Процесс аккредитации ICAR включает следующие этапы:</w:t>
      </w:r>
    </w:p>
    <w:p w14:paraId="3A1F65EC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Заявка на аккредитацию</w:t>
      </w:r>
    </w:p>
    <w:p w14:paraId="6195EF2A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Уплата соответствующего взноса</w:t>
      </w:r>
    </w:p>
    <w:p w14:paraId="500515B1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Рассмотрение заявок</w:t>
      </w:r>
    </w:p>
    <w:p w14:paraId="6E1E15AB" w14:textId="77777777" w:rsidR="00817293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d.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Техническая обработка файлов тестовых данных</w:t>
      </w:r>
    </w:p>
    <w:p w14:paraId="13323051" w14:textId="77777777" w:rsidR="001F0C50" w:rsidRPr="00D9243F" w:rsidRDefault="00530446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e.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Предоставление аккредитации</w:t>
      </w:r>
    </w:p>
    <w:p w14:paraId="07745C2F" w14:textId="77777777" w:rsidR="001F0C50" w:rsidRPr="00D9243F" w:rsidRDefault="00530446" w:rsidP="005A0E09">
      <w:pPr>
        <w:pStyle w:val="130"/>
        <w:rPr>
          <w:lang w:val="ru-RU"/>
        </w:rPr>
      </w:pPr>
      <w:bookmarkStart w:id="104" w:name="bookmark787"/>
      <w:bookmarkStart w:id="105" w:name="bookmark786"/>
      <w:bookmarkStart w:id="106" w:name="_Toc93219786"/>
      <w:r w:rsidRPr="00847C67">
        <w:rPr>
          <w:lang w:val="ru"/>
        </w:rPr>
        <w:t>4.3.1</w:t>
      </w:r>
      <w:r w:rsidRPr="00847C67">
        <w:rPr>
          <w:lang w:val="ru"/>
        </w:rPr>
        <w:tab/>
      </w:r>
      <w:r w:rsidRPr="00847C67">
        <w:rPr>
          <w:lang w:val="ru"/>
        </w:rPr>
        <w:t>Подача заявки</w:t>
      </w:r>
      <w:bookmarkEnd w:id="104"/>
      <w:bookmarkEnd w:id="105"/>
      <w:bookmarkEnd w:id="106"/>
    </w:p>
    <w:p w14:paraId="160138DD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7" w:name="bookmark788"/>
      <w:r w:rsidRPr="00847C67">
        <w:rPr>
          <w:rFonts w:ascii="Times New Roman" w:hAnsi="Times New Roman" w:cs="Times New Roman"/>
          <w:sz w:val="24"/>
          <w:szCs w:val="24"/>
          <w:lang w:val="ru"/>
        </w:rPr>
        <w:t>Организация, проводящая анализ происхождения на основе SNP и запрашивающая аккредитацию ICAR в качестве центра интерпретации данных ДНК, должна подать заявку, загрузив и заполнив соответствующую форму, приведенную ниже в Приложении 8. Форма з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аявки для организаций, желающих получить аккредитацию ICAR в сфере анализа происхождения для центров интерпретации данных ДНК. Эта форма должна быть заполнена точно и полностью, с предоставлением необходимой документации по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мере необходимости, и отправлена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в ICAR при условии уплаты соответствующего взноса.</w:t>
      </w:r>
      <w:bookmarkEnd w:id="107"/>
    </w:p>
    <w:p w14:paraId="47EF3C31" w14:textId="77777777" w:rsidR="001F0C50" w:rsidRPr="00D9243F" w:rsidRDefault="00530446" w:rsidP="005A0E09">
      <w:pPr>
        <w:pStyle w:val="130"/>
        <w:rPr>
          <w:lang w:val="ru-RU"/>
        </w:rPr>
      </w:pPr>
      <w:bookmarkStart w:id="108" w:name="bookmark789"/>
      <w:bookmarkStart w:id="109" w:name="_Toc93219787"/>
      <w:r w:rsidRPr="00847C67">
        <w:rPr>
          <w:lang w:val="ru"/>
        </w:rPr>
        <w:t>4.3.2</w:t>
      </w:r>
      <w:r w:rsidRPr="00847C67">
        <w:rPr>
          <w:lang w:val="ru"/>
        </w:rPr>
        <w:tab/>
        <w:t>Рассмотрение заявок</w:t>
      </w:r>
      <w:bookmarkEnd w:id="108"/>
      <w:bookmarkEnd w:id="109"/>
    </w:p>
    <w:p w14:paraId="3FE50FB3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0" w:name="bookmark790"/>
      <w:r w:rsidRPr="00847C67">
        <w:rPr>
          <w:rFonts w:ascii="Times New Roman" w:hAnsi="Times New Roman" w:cs="Times New Roman"/>
          <w:sz w:val="24"/>
          <w:szCs w:val="24"/>
          <w:lang w:val="ru"/>
        </w:rPr>
        <w:t>Сначала ICAR рассмотрит заявку на предмет ее полноты; при необходимости могут быть запрошены дополнительные сведения. Администрация ICAR также подтвердит получение соответствующе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го взноса.</w:t>
      </w:r>
      <w:bookmarkEnd w:id="110"/>
    </w:p>
    <w:p w14:paraId="51980F15" w14:textId="77777777" w:rsidR="001F0C50" w:rsidRPr="00D9243F" w:rsidRDefault="00530446" w:rsidP="005A0E09">
      <w:pPr>
        <w:pStyle w:val="130"/>
        <w:rPr>
          <w:lang w:val="ru-RU"/>
        </w:rPr>
      </w:pPr>
      <w:bookmarkStart w:id="111" w:name="bookmark791"/>
      <w:bookmarkStart w:id="112" w:name="_Toc93219788"/>
      <w:r w:rsidRPr="00847C67">
        <w:rPr>
          <w:lang w:val="ru"/>
        </w:rPr>
        <w:t>4.3.3</w:t>
      </w:r>
      <w:r w:rsidRPr="00847C67">
        <w:rPr>
          <w:lang w:val="ru"/>
        </w:rPr>
        <w:tab/>
        <w:t>Техническая обработка контрольных файлов</w:t>
      </w:r>
      <w:bookmarkEnd w:id="111"/>
      <w:bookmarkEnd w:id="112"/>
    </w:p>
    <w:p w14:paraId="5187764A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Организация-заявитель получит от ICAR через Interbull Centre набор файлов данных для обработки с использованием существующих процедур, с целью проведения анализа происхождения в той категории, для 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оторой заявитель запрашивает аккредитацию ICAR в качестве Центра интерпретации данных ДНК. Подробное описание этого шага приведено в Руководстве подавшего заявку на аккредитацию ICAR в сфере анализа происхождения для центров интерпретации данных ДНК, приве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денном ниже в Приложении 9. Руководство для подавших заявку на аккредитацию ICAR в сфере анализа происхождения для центров интерпретации данных ДНК. Для успешного получения заявителем запрошенной аккредитации ICAR, используемые им процедуры анализа происхо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ждения должны точно соответствовать Руководству ICAR по подтверждению и установлению происхождения на основе генотипов SNP, которое также включено ниже в Приложение 10. Руководство ICAR по подтверждению и установлению происхождения на основе SNP-генотипов.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Список SNP, которые должны использоваться либо для подтверждения происхождения, либо для установления происхождения, доступен в Приложении 11. Список SNP, которые будут использоваться либо для подтверждения происхождения, либо для его установления. После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выполнения заявителем своих внутренних процедур анализа происхождения на основе полученных им файлов с аккредитационными тестами, он должен отправить файл данных с результатами обратно в Interbull Centre. Максимальный срок для отправки заявителем приемлемы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х файлов результатов обратно в Interbull Centre составляет 90 календарных дней.</w:t>
      </w:r>
    </w:p>
    <w:p w14:paraId="54D1D0AB" w14:textId="77777777" w:rsidR="001F0C50" w:rsidRPr="00D9243F" w:rsidRDefault="00530446" w:rsidP="005A0E09">
      <w:pPr>
        <w:pStyle w:val="130"/>
        <w:rPr>
          <w:lang w:val="ru-RU"/>
        </w:rPr>
      </w:pPr>
      <w:bookmarkStart w:id="113" w:name="bookmark793"/>
      <w:bookmarkStart w:id="114" w:name="bookmark792"/>
      <w:bookmarkStart w:id="115" w:name="_Toc93219789"/>
      <w:r w:rsidRPr="00847C67">
        <w:rPr>
          <w:lang w:val="ru"/>
        </w:rPr>
        <w:t>4.3.4</w:t>
      </w:r>
      <w:r w:rsidRPr="00847C67">
        <w:rPr>
          <w:lang w:val="ru"/>
        </w:rPr>
        <w:tab/>
        <w:t>Предоставление аккредитации</w:t>
      </w:r>
      <w:bookmarkEnd w:id="113"/>
      <w:bookmarkEnd w:id="114"/>
      <w:bookmarkEnd w:id="115"/>
    </w:p>
    <w:p w14:paraId="103F1D85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6" w:name="bookmark794"/>
      <w:r w:rsidRPr="00847C67">
        <w:rPr>
          <w:rFonts w:ascii="Times New Roman" w:hAnsi="Times New Roman" w:cs="Times New Roman"/>
          <w:sz w:val="24"/>
          <w:szCs w:val="24"/>
          <w:lang w:val="ru"/>
        </w:rPr>
        <w:t>Сразу после получения от заявителя файла с результатами анализа происхождения Interbull Center выполнит техническую проверку и определит, прош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ел ли заявитель аккредитацию. Interbull Center информирует ICAR о результатах, и ICAR направляет официальное уведомление заявителю. Если заявителю не удалось получить аккредитацию ICAR, заявитель может инициировать новый запрос на аккредитацию, заполнив 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отправив соответствующие формы и оплатив соответствующий взнос, как указано выше.</w:t>
      </w:r>
      <w:bookmarkEnd w:id="116"/>
    </w:p>
    <w:p w14:paraId="605C3249" w14:textId="77777777" w:rsidR="001F0C50" w:rsidRPr="00D9243F" w:rsidRDefault="00530446" w:rsidP="005A0E09">
      <w:pPr>
        <w:pStyle w:val="110"/>
        <w:rPr>
          <w:lang w:val="ru-RU"/>
        </w:rPr>
      </w:pPr>
      <w:bookmarkStart w:id="117" w:name="bookmark795"/>
      <w:bookmarkStart w:id="118" w:name="_Toc93219790"/>
      <w:r w:rsidRPr="00847C67">
        <w:rPr>
          <w:lang w:val="ru"/>
        </w:rPr>
        <w:t>5</w:t>
      </w:r>
      <w:r w:rsidRPr="00847C67">
        <w:rPr>
          <w:lang w:val="ru"/>
        </w:rPr>
        <w:tab/>
        <w:t>Сервис по обмену данных о генотипах — GenoEx-PSE</w:t>
      </w:r>
      <w:bookmarkEnd w:id="117"/>
      <w:bookmarkEnd w:id="118"/>
    </w:p>
    <w:p w14:paraId="4C01F27C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 2018 года ICAR предоставляет сервис по обмену генотипами для анализа происхождения GenoEx-PSE, предлагаемый через Interbu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ll Centre. Основная цель этого сервиса — упростить международный обмен генотипами SNP, чтобы авторизованные пользователи сервиса могли эффективно выполнять услуги по анализу происхождения на национальном уровне. Система базы данных GenoEx-PSE и пользовател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ьский интерфейс были разработаны для обеспечения обмена генотипами SNP с целью либо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подтверждения, либо установления происхождения на основе списка SNP, приведенного в Приложении 11. Список SNP, которые будут использоваться либо для подтверждения происхожд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ения, либо для его установления.</w:t>
      </w:r>
    </w:p>
    <w:p w14:paraId="01C06255" w14:textId="77777777" w:rsidR="001F0C50" w:rsidRPr="00D9243F" w:rsidRDefault="00530446" w:rsidP="00B05E6A">
      <w:pPr>
        <w:pStyle w:val="80"/>
        <w:shd w:val="clear" w:color="auto" w:fill="auto"/>
        <w:spacing w:after="12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Чтобы организация могла квалифицироваться как пользователь сервиса GenoEx-PSE, она должна сначала получить аккредитацию ICAR в качестве центра интерпретации данных ДНК. Уровень такой аккредитации ICAR (т. е. только для подт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верждения происхождения на основе анализа SNP либо как для подтверждения, так и для установления происхождения на основе анализа SNP) должен определять наивысший уровень SNP для потенциального обмена через сервис GenoEx-PSE. Подробную информацию об этом се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рвисе ICAR см. на веб-сайте GenoEx-PSE по адресу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www.GenoEx.org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.</w:t>
      </w:r>
    </w:p>
    <w:p w14:paraId="4C88FDD7" w14:textId="77777777" w:rsidR="001F0C50" w:rsidRPr="00D9243F" w:rsidRDefault="00530446" w:rsidP="005A0E09">
      <w:pPr>
        <w:pStyle w:val="110"/>
        <w:rPr>
          <w:lang w:val="ru-RU"/>
        </w:rPr>
      </w:pPr>
      <w:bookmarkStart w:id="119" w:name="bookmark797"/>
      <w:bookmarkStart w:id="120" w:name="bookmark796"/>
      <w:bookmarkStart w:id="121" w:name="_Toc93219791"/>
      <w:r w:rsidRPr="00847C67">
        <w:rPr>
          <w:lang w:val="ru"/>
        </w:rPr>
        <w:t>6</w:t>
      </w:r>
      <w:r w:rsidRPr="00847C67">
        <w:rPr>
          <w:lang w:val="ru"/>
        </w:rPr>
        <w:tab/>
        <w:t>СПИСОК ПРИЛОЖЕНИЙ</w:t>
      </w:r>
      <w:bookmarkEnd w:id="119"/>
      <w:bookmarkEnd w:id="120"/>
      <w:bookmarkEnd w:id="121"/>
    </w:p>
    <w:p w14:paraId="3E7F0C55" w14:textId="77777777" w:rsidR="005A0E09" w:rsidRPr="00D9243F" w:rsidRDefault="00530446" w:rsidP="005A0E09">
      <w:pPr>
        <w:pStyle w:val="120"/>
        <w:rPr>
          <w:lang w:val="ru-RU"/>
        </w:rPr>
      </w:pPr>
      <w:bookmarkStart w:id="122" w:name="_Toc93219792"/>
      <w:bookmarkStart w:id="123" w:name="bookmark799"/>
      <w:bookmarkStart w:id="124" w:name="bookmark798"/>
      <w:r w:rsidRPr="00847C67">
        <w:rPr>
          <w:lang w:val="ru"/>
        </w:rPr>
        <w:t>6.1</w:t>
      </w:r>
      <w:r w:rsidRPr="00847C67">
        <w:rPr>
          <w:lang w:val="ru"/>
        </w:rPr>
        <w:tab/>
        <w:t>Приложение 1. Ссылка на SNP-маркеры, рекомендованные ISAG для подтверждения происхождения</w:t>
      </w:r>
      <w:bookmarkEnd w:id="122"/>
    </w:p>
    <w:p w14:paraId="2B08E096" w14:textId="77777777" w:rsidR="001F0C50" w:rsidRPr="00D9243F" w:rsidRDefault="00530446" w:rsidP="00B05E6A">
      <w:pPr>
        <w:pStyle w:val="50"/>
        <w:shd w:val="clear" w:color="auto" w:fill="auto"/>
        <w:spacing w:after="120"/>
        <w:ind w:firstLine="0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847C67">
        <w:rPr>
          <w:rFonts w:ascii="Times New Roman" w:eastAsia="Georgia" w:hAnsi="Times New Roman" w:cs="Times New Roman"/>
          <w:b w:val="0"/>
          <w:bCs w:val="0"/>
          <w:color w:val="0000FF"/>
          <w:sz w:val="24"/>
          <w:szCs w:val="24"/>
          <w:u w:val="single"/>
          <w:lang w:val="ru"/>
        </w:rPr>
        <w:t>http://www.isag.us/Docs/Cattle-SNP-ISAG-core-additional-panel-2013.xlsx</w:t>
      </w:r>
      <w:bookmarkEnd w:id="123"/>
      <w:bookmarkEnd w:id="124"/>
    </w:p>
    <w:p w14:paraId="0E9CADD1" w14:textId="77777777" w:rsidR="005A0E09" w:rsidRPr="00D9243F" w:rsidRDefault="00530446" w:rsidP="005A0E09">
      <w:pPr>
        <w:pStyle w:val="120"/>
        <w:rPr>
          <w:lang w:val="ru-RU"/>
        </w:rPr>
      </w:pPr>
      <w:bookmarkStart w:id="125" w:name="_Toc93219793"/>
      <w:bookmarkStart w:id="126" w:name="bookmark801"/>
      <w:bookmarkStart w:id="127" w:name="bookmark800"/>
      <w:r w:rsidRPr="00847C67">
        <w:rPr>
          <w:lang w:val="ru"/>
        </w:rPr>
        <w:t>6.2</w:t>
      </w:r>
      <w:r w:rsidRPr="00847C67">
        <w:rPr>
          <w:lang w:val="ru"/>
        </w:rPr>
        <w:tab/>
        <w:t>Приложение 2. Форма заявки на подтверждение происхождения крупного рогатого скота на основе анализа микросателлитов</w:t>
      </w:r>
      <w:bookmarkEnd w:id="125"/>
    </w:p>
    <w:p w14:paraId="2BC4DDCE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получения формы заявки на аккредитацию в сфере подтверждения происхождения крупног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 рогатого скота на основе анализа микросателлитов.</w:t>
      </w:r>
      <w:bookmarkEnd w:id="126"/>
      <w:bookmarkEnd w:id="127"/>
    </w:p>
    <w:p w14:paraId="3A7DE820" w14:textId="77777777" w:rsidR="001F0C50" w:rsidRPr="00D9243F" w:rsidRDefault="00530446" w:rsidP="005A0E09">
      <w:pPr>
        <w:pStyle w:val="120"/>
        <w:rPr>
          <w:lang w:val="ru-RU"/>
        </w:rPr>
      </w:pPr>
      <w:bookmarkStart w:id="128" w:name="bookmark803"/>
      <w:bookmarkStart w:id="129" w:name="bookmark802"/>
      <w:bookmarkStart w:id="130" w:name="_Toc93219794"/>
      <w:r w:rsidRPr="00847C67">
        <w:rPr>
          <w:lang w:val="ru"/>
        </w:rPr>
        <w:t>6.3</w:t>
      </w:r>
      <w:r w:rsidRPr="00847C67">
        <w:rPr>
          <w:lang w:val="ru"/>
        </w:rPr>
        <w:tab/>
        <w:t>Приложение 3. Бланк заявки на подтверждение происхождения крупного рогатого скота на основе анализа SNP</w:t>
      </w:r>
      <w:bookmarkEnd w:id="128"/>
      <w:bookmarkEnd w:id="129"/>
      <w:bookmarkEnd w:id="130"/>
    </w:p>
    <w:p w14:paraId="0B3EE7A0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получения формы заявки на аккредитацию в 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фере подтверждения происхождения крупного рогатого скота на основе SNP.</w:t>
      </w:r>
    </w:p>
    <w:p w14:paraId="074889FE" w14:textId="77777777" w:rsidR="001F0C50" w:rsidRPr="00D9243F" w:rsidRDefault="00530446" w:rsidP="005A0E09">
      <w:pPr>
        <w:pStyle w:val="120"/>
        <w:rPr>
          <w:lang w:val="ru-RU"/>
        </w:rPr>
      </w:pPr>
      <w:bookmarkStart w:id="131" w:name="bookmark805"/>
      <w:bookmarkStart w:id="132" w:name="bookmark804"/>
      <w:bookmarkStart w:id="133" w:name="_Toc93219795"/>
      <w:r w:rsidRPr="00847C67">
        <w:rPr>
          <w:lang w:val="ru"/>
        </w:rPr>
        <w:t>6.4</w:t>
      </w:r>
      <w:r w:rsidRPr="00847C67">
        <w:rPr>
          <w:lang w:val="ru"/>
        </w:rPr>
        <w:tab/>
        <w:t>Приложение 4. Стоимость услуги ICAR по аккредитации ДНК-лаборатории</w:t>
      </w:r>
      <w:bookmarkEnd w:id="131"/>
      <w:bookmarkEnd w:id="132"/>
      <w:bookmarkEnd w:id="133"/>
    </w:p>
    <w:p w14:paraId="04E296D7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Информацию о взносе за услуги по аккредитации в сфере тестирования ДНК можно найти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веб-сайте ICAR.</w:t>
      </w:r>
    </w:p>
    <w:p w14:paraId="03C1671D" w14:textId="77777777" w:rsidR="001F0C50" w:rsidRPr="00D9243F" w:rsidRDefault="00530446" w:rsidP="005A0E09">
      <w:pPr>
        <w:pStyle w:val="120"/>
        <w:rPr>
          <w:lang w:val="ru-RU"/>
        </w:rPr>
      </w:pPr>
      <w:bookmarkStart w:id="134" w:name="bookmark807"/>
      <w:bookmarkStart w:id="135" w:name="bookmark806"/>
      <w:bookmarkStart w:id="136" w:name="_Toc93219796"/>
      <w:r w:rsidRPr="00847C67">
        <w:rPr>
          <w:lang w:val="ru"/>
        </w:rPr>
        <w:t>6.5</w:t>
      </w:r>
      <w:r w:rsidRPr="00847C67">
        <w:rPr>
          <w:lang w:val="ru"/>
        </w:rPr>
        <w:tab/>
        <w:t>Приложение 5. Рекомендуемые ISAG микросателлиты для подтверждения происхождения крупного рогатого скота</w:t>
      </w:r>
      <w:bookmarkEnd w:id="134"/>
      <w:bookmarkEnd w:id="135"/>
      <w:bookmarkEnd w:id="136"/>
    </w:p>
    <w:p w14:paraId="2D9D6F12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получения списка рекомендуемых ISAG микросателлитов для подтверждения происхождения крупного рогатого скота. Метод расчета описан здесь.</w:t>
      </w:r>
    </w:p>
    <w:p w14:paraId="0BBACD79" w14:textId="77777777" w:rsidR="001F0C50" w:rsidRPr="00D9243F" w:rsidRDefault="00530446" w:rsidP="005A0E09">
      <w:pPr>
        <w:pStyle w:val="120"/>
        <w:rPr>
          <w:lang w:val="ru-RU"/>
        </w:rPr>
      </w:pPr>
      <w:bookmarkStart w:id="137" w:name="bookmark809"/>
      <w:bookmarkStart w:id="138" w:name="bookmark808"/>
      <w:bookmarkStart w:id="139" w:name="_Toc93219797"/>
      <w:r w:rsidRPr="00847C67">
        <w:rPr>
          <w:lang w:val="ru"/>
        </w:rPr>
        <w:t>6.6</w:t>
      </w:r>
      <w:r w:rsidRPr="00847C67">
        <w:rPr>
          <w:lang w:val="ru"/>
        </w:rPr>
        <w:tab/>
        <w:t xml:space="preserve">Приложение 6. Правила подтверждения происхождения крупного рогатого скота на основе анализа </w:t>
      </w:r>
      <w:r w:rsidRPr="00847C67">
        <w:rPr>
          <w:lang w:val="ru"/>
        </w:rPr>
        <w:t>микросателлитов</w:t>
      </w:r>
      <w:bookmarkEnd w:id="137"/>
      <w:bookmarkEnd w:id="138"/>
      <w:bookmarkEnd w:id="139"/>
    </w:p>
    <w:p w14:paraId="18695CD2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ознакомления с правилами подтверждения происхождения крупного рогатого скота на основе анализа микросателлитов.</w:t>
      </w:r>
    </w:p>
    <w:p w14:paraId="1D1AB12B" w14:textId="77777777" w:rsidR="001F0C50" w:rsidRPr="00D9243F" w:rsidRDefault="00530446" w:rsidP="005A0E09">
      <w:pPr>
        <w:pStyle w:val="120"/>
        <w:rPr>
          <w:lang w:val="ru-RU"/>
        </w:rPr>
      </w:pPr>
      <w:bookmarkStart w:id="140" w:name="bookmark811"/>
      <w:bookmarkStart w:id="141" w:name="bookmark810"/>
      <w:bookmarkStart w:id="142" w:name="_Toc93219798"/>
      <w:r w:rsidRPr="00847C67">
        <w:rPr>
          <w:lang w:val="ru"/>
        </w:rPr>
        <w:lastRenderedPageBreak/>
        <w:t>6.7</w:t>
      </w:r>
      <w:r w:rsidRPr="00847C67">
        <w:rPr>
          <w:lang w:val="ru"/>
        </w:rPr>
        <w:tab/>
        <w:t>Приложение 7. Рекомендуемые ISAG SNP-маркеры для подтверждения происхо</w:t>
      </w:r>
      <w:r w:rsidRPr="00847C67">
        <w:rPr>
          <w:lang w:val="ru"/>
        </w:rPr>
        <w:t>ждения крупного рогатого скота</w:t>
      </w:r>
      <w:bookmarkEnd w:id="140"/>
      <w:bookmarkEnd w:id="141"/>
      <w:bookmarkEnd w:id="142"/>
    </w:p>
    <w:p w14:paraId="240B8009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ознакомления с рекомендуемыми ISAG SNP-маркерами для подтверждения происхождения крупного рогатого скота.</w:t>
      </w:r>
    </w:p>
    <w:p w14:paraId="683BA2B2" w14:textId="77777777" w:rsidR="001F0C50" w:rsidRPr="00D9243F" w:rsidRDefault="00530446" w:rsidP="005A0E09">
      <w:pPr>
        <w:pStyle w:val="120"/>
        <w:rPr>
          <w:lang w:val="ru-RU"/>
        </w:rPr>
      </w:pPr>
      <w:bookmarkStart w:id="143" w:name="bookmark813"/>
      <w:bookmarkStart w:id="144" w:name="bookmark812"/>
      <w:bookmarkStart w:id="145" w:name="_Toc93219799"/>
      <w:r w:rsidRPr="00847C67">
        <w:rPr>
          <w:lang w:val="ru"/>
        </w:rPr>
        <w:t>6.8</w:t>
      </w:r>
      <w:r w:rsidRPr="00847C67">
        <w:rPr>
          <w:lang w:val="ru"/>
        </w:rPr>
        <w:tab/>
        <w:t>Приложение 8. Форма заявки для организаций, желающих получить</w:t>
      </w:r>
      <w:r w:rsidRPr="00847C67">
        <w:rPr>
          <w:lang w:val="ru"/>
        </w:rPr>
        <w:t xml:space="preserve"> аккредитацию ICAR в сфере анализа происхождения, для центров интерпретации данных ДНК</w:t>
      </w:r>
      <w:bookmarkEnd w:id="143"/>
      <w:bookmarkEnd w:id="144"/>
      <w:bookmarkEnd w:id="145"/>
    </w:p>
    <w:p w14:paraId="52DD872A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получения формы заявки для организаций, желающих получить статус аккредитации ICAR в качестве центра интерпретации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данных ДНК.</w:t>
      </w:r>
    </w:p>
    <w:p w14:paraId="179743CE" w14:textId="77777777" w:rsidR="001F0C50" w:rsidRPr="00D9243F" w:rsidRDefault="00530446" w:rsidP="005A0E09">
      <w:pPr>
        <w:pStyle w:val="120"/>
        <w:rPr>
          <w:lang w:val="ru-RU"/>
        </w:rPr>
      </w:pPr>
      <w:bookmarkStart w:id="146" w:name="bookmark815"/>
      <w:bookmarkStart w:id="147" w:name="bookmark814"/>
      <w:bookmarkStart w:id="148" w:name="_Toc93219800"/>
      <w:r w:rsidRPr="00847C67">
        <w:rPr>
          <w:lang w:val="ru"/>
        </w:rPr>
        <w:t>6.9</w:t>
      </w:r>
      <w:r w:rsidRPr="00847C67">
        <w:rPr>
          <w:lang w:val="ru"/>
        </w:rPr>
        <w:tab/>
        <w:t>Приложение 9. Руководство для подавших заявку на аккредитацию ICAR в сфере анализа происхождения для центров интерпретации данных ДНК</w:t>
      </w:r>
      <w:bookmarkEnd w:id="146"/>
      <w:bookmarkEnd w:id="147"/>
      <w:bookmarkEnd w:id="148"/>
    </w:p>
    <w:p w14:paraId="2110FEBE" w14:textId="77777777" w:rsidR="00817293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на веб-сайт ICAR для ознакомления с Руководством подавшего заявку на аккр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едитацию ICAR в сфере анализа происхождения для центров интерпретации данных ДНК.</w:t>
      </w:r>
    </w:p>
    <w:p w14:paraId="24098EC0" w14:textId="77777777" w:rsidR="001F0C50" w:rsidRPr="00D9243F" w:rsidRDefault="00530446" w:rsidP="00893317">
      <w:pPr>
        <w:pStyle w:val="120"/>
        <w:rPr>
          <w:lang w:val="ru-RU"/>
        </w:rPr>
      </w:pPr>
      <w:bookmarkStart w:id="149" w:name="bookmark817"/>
      <w:bookmarkStart w:id="150" w:name="bookmark816"/>
      <w:bookmarkStart w:id="151" w:name="_Toc93219801"/>
      <w:r w:rsidRPr="00847C67">
        <w:rPr>
          <w:lang w:val="ru"/>
        </w:rPr>
        <w:t>6.10</w:t>
      </w:r>
      <w:r w:rsidRPr="00847C67">
        <w:rPr>
          <w:lang w:val="ru"/>
        </w:rPr>
        <w:tab/>
        <w:t>Приложение 10. Руководство ICAR по подтверждению и установлению происхождения на основе SNP-генотипов</w:t>
      </w:r>
      <w:bookmarkEnd w:id="149"/>
      <w:bookmarkEnd w:id="150"/>
      <w:bookmarkEnd w:id="151"/>
    </w:p>
    <w:p w14:paraId="1DB6196B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на веб-сайт ICAR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для ознакомления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 Руководством ICAR по подтверждению и установлению происхождения на основе генотипов SNP.</w:t>
      </w:r>
    </w:p>
    <w:p w14:paraId="6DF9E427" w14:textId="77777777" w:rsidR="00893317" w:rsidRPr="00D9243F" w:rsidRDefault="00530446" w:rsidP="00893317">
      <w:pPr>
        <w:pStyle w:val="120"/>
        <w:rPr>
          <w:lang w:val="ru-RU"/>
        </w:rPr>
      </w:pPr>
      <w:bookmarkStart w:id="152" w:name="_Toc93219802"/>
      <w:bookmarkStart w:id="153" w:name="bookmark819"/>
      <w:bookmarkStart w:id="154" w:name="bookmark818"/>
      <w:r w:rsidRPr="00847C67">
        <w:rPr>
          <w:lang w:val="ru"/>
        </w:rPr>
        <w:t>6.11</w:t>
      </w:r>
      <w:r w:rsidRPr="00847C67">
        <w:rPr>
          <w:lang w:val="ru"/>
        </w:rPr>
        <w:tab/>
        <w:t>Приложение 11. Список SNP, которые будут использоваться либо для подтверждения происхождения, либо для его установления</w:t>
      </w:r>
      <w:bookmarkEnd w:id="152"/>
    </w:p>
    <w:p w14:paraId="26B2948C" w14:textId="77777777" w:rsidR="001F0C50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на веб-сайт ICAR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для ознакомления со списком SNP, которые будут использоваться для подтверждения либо установления происхождения.</w:t>
      </w:r>
      <w:bookmarkEnd w:id="153"/>
      <w:bookmarkEnd w:id="154"/>
    </w:p>
    <w:p w14:paraId="2BF97363" w14:textId="77777777" w:rsidR="001F0C50" w:rsidRPr="00D9243F" w:rsidRDefault="00530446" w:rsidP="00893317">
      <w:pPr>
        <w:pStyle w:val="120"/>
        <w:rPr>
          <w:lang w:val="ru-RU"/>
        </w:rPr>
      </w:pPr>
      <w:bookmarkStart w:id="155" w:name="bookmark821"/>
      <w:bookmarkStart w:id="156" w:name="bookmark820"/>
      <w:bookmarkStart w:id="157" w:name="_Toc93219803"/>
      <w:r w:rsidRPr="00847C67">
        <w:rPr>
          <w:lang w:val="ru"/>
        </w:rPr>
        <w:t>6.12</w:t>
      </w:r>
      <w:r w:rsidRPr="00847C67">
        <w:rPr>
          <w:lang w:val="ru"/>
        </w:rPr>
        <w:tab/>
        <w:t>Приложение 12: Список ICAR SNP 554 для установления происхождения</w:t>
      </w:r>
      <w:bookmarkEnd w:id="155"/>
      <w:bookmarkEnd w:id="156"/>
      <w:bookmarkEnd w:id="157"/>
    </w:p>
    <w:p w14:paraId="1BCC5D1B" w14:textId="77777777" w:rsidR="00B05E6A" w:rsidRPr="00D9243F" w:rsidRDefault="00530446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Вы можете перейти на веб-сайт ICAR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для ознакомл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ения со списком ICAR SNP 554 для установления происхождения.</w:t>
      </w:r>
    </w:p>
    <w:sectPr w:rsidR="00B05E6A" w:rsidRPr="00D9243F" w:rsidSect="006A4A15">
      <w:headerReference w:type="default" r:id="rId9"/>
      <w:footerReference w:type="default" r:id="rId10"/>
      <w:headerReference w:type="first" r:id="rId11"/>
      <w:footerReference w:type="first" r:id="rId12"/>
      <w:pgSz w:w="11909" w:h="16834" w:code="9"/>
      <w:pgMar w:top="1701" w:right="1418" w:bottom="1701" w:left="1418" w:header="567" w:footer="56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53F0" w14:textId="77777777" w:rsidR="00530446" w:rsidRDefault="00530446">
      <w:r>
        <w:separator/>
      </w:r>
    </w:p>
  </w:endnote>
  <w:endnote w:type="continuationSeparator" w:id="0">
    <w:p w14:paraId="127F4F4F" w14:textId="77777777" w:rsidR="00530446" w:rsidRDefault="005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4FBA" w14:textId="77777777" w:rsidR="005F0D17" w:rsidRDefault="005F0D17">
    <w:pPr>
      <w:pStyle w:val="ac"/>
    </w:pPr>
  </w:p>
  <w:tbl>
    <w:tblPr>
      <w:tblOverlap w:val="never"/>
      <w:tblW w:w="9177" w:type="dxa"/>
      <w:jc w:val="center"/>
      <w:tblBorders>
        <w:top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686"/>
      <w:gridCol w:w="8491"/>
    </w:tblGrid>
    <w:tr w:rsidR="00660C45" w14:paraId="09BE57DB" w14:textId="77777777" w:rsidTr="005F0D17">
      <w:trPr>
        <w:jc w:val="center"/>
      </w:trPr>
      <w:tc>
        <w:tcPr>
          <w:tcW w:w="686" w:type="dxa"/>
          <w:vMerge w:val="restart"/>
          <w:shd w:val="clear" w:color="auto" w:fill="FFFFFF"/>
        </w:tcPr>
        <w:p w14:paraId="0A9174F4" w14:textId="77777777" w:rsidR="005F0D17" w:rsidRPr="005F0D17" w:rsidRDefault="00530446" w:rsidP="005F0D17">
          <w:pPr>
            <w:spacing w:before="20"/>
            <w:rPr>
              <w:sz w:val="20"/>
              <w:szCs w:val="20"/>
            </w:rPr>
          </w:pPr>
          <w:r w:rsidRPr="005F0D17">
            <w:rPr>
              <w:noProof/>
              <w:sz w:val="20"/>
              <w:szCs w:val="20"/>
              <w:lang w:val="ru-RU" w:eastAsia="ru-RU" w:bidi="he-IL"/>
            </w:rPr>
            <w:drawing>
              <wp:inline distT="0" distB="0" distL="0" distR="0" wp14:anchorId="55DA3D84" wp14:editId="3076C267">
                <wp:extent cx="406400" cy="420732"/>
                <wp:effectExtent l="0" t="0" r="0" b="0"/>
                <wp:docPr id="197" name="Рисунок 197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0497428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210" cy="443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1" w:type="dxa"/>
          <w:shd w:val="clear" w:color="auto" w:fill="FFFFFF"/>
        </w:tcPr>
        <w:p w14:paraId="09407B14" w14:textId="77777777" w:rsidR="005F0D17" w:rsidRPr="005F0D17" w:rsidRDefault="00530446" w:rsidP="005F0D17">
          <w:pPr>
            <w:pStyle w:val="a4"/>
            <w:shd w:val="clear" w:color="auto" w:fill="auto"/>
            <w:spacing w:before="60" w:after="20" w:line="240" w:lineRule="auto"/>
            <w:ind w:left="57" w:right="57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1E781F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>ДНК-технология — Страница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 xml:space="preserve">PAGE  \* Arabic  \* 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3D2BCB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19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1E781F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 xml:space="preserve"> из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NUMPAGES  \* Arabic  \* 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3D2BCB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19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1E781F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>.</w:t>
          </w:r>
        </w:p>
      </w:tc>
    </w:tr>
    <w:tr w:rsidR="00660C45" w14:paraId="0782398D" w14:textId="77777777" w:rsidTr="005F0D17">
      <w:trPr>
        <w:jc w:val="center"/>
      </w:trPr>
      <w:tc>
        <w:tcPr>
          <w:tcW w:w="686" w:type="dxa"/>
          <w:vMerge/>
          <w:shd w:val="clear" w:color="auto" w:fill="FFFFFF"/>
        </w:tcPr>
        <w:p w14:paraId="663D18C4" w14:textId="77777777" w:rsidR="005F0D17" w:rsidRPr="005F0D17" w:rsidRDefault="005F0D17" w:rsidP="005F0D17">
          <w:pPr>
            <w:spacing w:before="20" w:after="20"/>
            <w:ind w:left="57" w:right="57"/>
            <w:rPr>
              <w:sz w:val="20"/>
              <w:szCs w:val="20"/>
            </w:rPr>
          </w:pPr>
        </w:p>
      </w:tc>
      <w:tc>
        <w:tcPr>
          <w:tcW w:w="8491" w:type="dxa"/>
          <w:shd w:val="clear" w:color="auto" w:fill="FFFFFF"/>
        </w:tcPr>
        <w:p w14:paraId="50EBF77C" w14:textId="77777777" w:rsidR="005F0D17" w:rsidRPr="005F0D17" w:rsidRDefault="005F0D17" w:rsidP="005F0D17">
          <w:pPr>
            <w:spacing w:before="20" w:after="20"/>
            <w:ind w:left="57" w:right="57"/>
            <w:rPr>
              <w:sz w:val="20"/>
              <w:szCs w:val="20"/>
            </w:rPr>
          </w:pPr>
        </w:p>
      </w:tc>
    </w:tr>
  </w:tbl>
  <w:p w14:paraId="29E6801C" w14:textId="77777777" w:rsidR="005F0D17" w:rsidRPr="005F0D17" w:rsidRDefault="005F0D17">
    <w:pPr>
      <w:pStyle w:val="ac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A9D2" w14:textId="77777777" w:rsidR="00847C67" w:rsidRDefault="00847C67" w:rsidP="00847C67">
    <w:pPr>
      <w:pStyle w:val="ac"/>
    </w:pPr>
  </w:p>
  <w:p w14:paraId="2D4AD015" w14:textId="77777777" w:rsidR="00847C67" w:rsidRPr="00847C67" w:rsidRDefault="00530446" w:rsidP="005F0D17">
    <w:pPr>
      <w:pStyle w:val="a6"/>
      <w:shd w:val="clear" w:color="auto" w:fill="auto"/>
      <w:spacing w:after="60"/>
      <w:jc w:val="right"/>
      <w:rPr>
        <w:rFonts w:ascii="Times New Roman" w:hAnsi="Times New Roman" w:cs="Times New Roman"/>
        <w:b w:val="0"/>
        <w:sz w:val="24"/>
        <w:szCs w:val="24"/>
      </w:rPr>
    </w:pPr>
    <w:r w:rsidRPr="00847C67">
      <w:rPr>
        <w:rFonts w:ascii="Times New Roman" w:hAnsi="Times New Roman" w:cs="Times New Roman"/>
        <w:sz w:val="24"/>
        <w:szCs w:val="24"/>
        <w:lang w:val="ru"/>
      </w:rPr>
      <w:t>Сеть. Руководство. Сертификация.</w:t>
    </w:r>
  </w:p>
  <w:p w14:paraId="2A1D7399" w14:textId="77777777" w:rsidR="00847C67" w:rsidRPr="005F0D17" w:rsidRDefault="00530446" w:rsidP="005F0D17">
    <w:pPr>
      <w:spacing w:after="480"/>
      <w:jc w:val="both"/>
      <w:rPr>
        <w:sz w:val="2"/>
        <w:szCs w:val="2"/>
      </w:rPr>
    </w:pPr>
    <w:r w:rsidRPr="005F0D17">
      <w:rPr>
        <w:noProof/>
        <w:sz w:val="2"/>
        <w:szCs w:val="2"/>
        <w:lang w:val="ru-RU" w:eastAsia="ru-RU" w:bidi="he-IL"/>
      </w:rPr>
      <w:drawing>
        <wp:inline distT="0" distB="0" distL="0" distR="0" wp14:anchorId="4EDBB2DB" wp14:editId="5D695219">
          <wp:extent cx="5943600" cy="21600"/>
          <wp:effectExtent l="0" t="0" r="0" b="0"/>
          <wp:docPr id="194" name="Рисунок 194" descr="C:\Users\Anatoly\AppData\Local\Microsoft\Windows\INetCache\Content.Word\02.e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2937" name="Picture 32" descr="C:\Users\Anatoly\AppData\Local\Microsoft\Windows\INetCache\Content.Word\02.emf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0D17">
      <w:rPr>
        <w:noProof/>
        <w:sz w:val="2"/>
        <w:szCs w:val="2"/>
        <w:lang w:val="ru-RU" w:eastAsia="ru-RU" w:bidi="he-IL"/>
      </w:rPr>
      <w:drawing>
        <wp:anchor distT="0" distB="0" distL="114300" distR="114300" simplePos="0" relativeHeight="251658240" behindDoc="1" locked="0" layoutInCell="1" allowOverlap="1" wp14:anchorId="2C7F816B" wp14:editId="3294B4C6">
          <wp:simplePos x="0" y="0"/>
          <wp:positionH relativeFrom="column">
            <wp:posOffset>2179955</wp:posOffset>
          </wp:positionH>
          <wp:positionV relativeFrom="page">
            <wp:posOffset>6146165</wp:posOffset>
          </wp:positionV>
          <wp:extent cx="4572000" cy="4543425"/>
          <wp:effectExtent l="0" t="0" r="0" b="9525"/>
          <wp:wrapNone/>
          <wp:docPr id="193" name="Рисунок 193" descr="C:\Users\Anatoly\AppData\Local\Microsoft\Windows\INetCache\Content.Word\03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51944" name="Picture 29" descr="C:\Users\Anatoly\AppData\Local\Microsoft\Windows\INetCache\Content.Word\03.e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454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13149" w14:textId="77777777" w:rsidR="00530446" w:rsidRDefault="00530446">
      <w:r>
        <w:separator/>
      </w:r>
    </w:p>
  </w:footnote>
  <w:footnote w:type="continuationSeparator" w:id="0">
    <w:p w14:paraId="2EEE498D" w14:textId="77777777" w:rsidR="00530446" w:rsidRDefault="00530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jc w:val="center"/>
      <w:tblBorders>
        <w:bottom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130"/>
    </w:tblGrid>
    <w:tr w:rsidR="00660C45" w:rsidRPr="00D9243F" w14:paraId="056C68B6" w14:textId="77777777" w:rsidTr="005F0D17">
      <w:trPr>
        <w:jc w:val="center"/>
      </w:trPr>
      <w:tc>
        <w:tcPr>
          <w:tcW w:w="9130" w:type="dxa"/>
          <w:shd w:val="clear" w:color="auto" w:fill="FFFFFF"/>
        </w:tcPr>
        <w:p w14:paraId="0F658B58" w14:textId="77777777" w:rsidR="001E781F" w:rsidRPr="00D9243F" w:rsidRDefault="00530446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-RU"/>
            </w:rPr>
          </w:pPr>
          <w:r w:rsidRPr="001E781F"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"/>
            </w:rPr>
            <w:t>Руководство Международного комитета по учету животных (ICAR)</w:t>
          </w:r>
        </w:p>
        <w:p w14:paraId="459F7986" w14:textId="77777777" w:rsidR="0056063D" w:rsidRDefault="00530446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color w:val="042341"/>
              <w:sz w:val="24"/>
              <w:szCs w:val="24"/>
            </w:rPr>
          </w:pPr>
          <w:r w:rsidRPr="001E781F">
            <w:rPr>
              <w:rFonts w:ascii="Times New Roman" w:eastAsia="Lucida Sans Unicode" w:hAnsi="Times New Roman" w:cs="Times New Roman"/>
              <w:color w:val="042341"/>
              <w:sz w:val="24"/>
              <w:szCs w:val="24"/>
              <w:lang w:val="ru"/>
            </w:rPr>
            <w:t>Раздел 4. ДНК-технология</w:t>
          </w:r>
        </w:p>
        <w:p w14:paraId="1205D942" w14:textId="77777777" w:rsidR="005F0D17" w:rsidRPr="00D9243F" w:rsidRDefault="00530446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hAnsi="Times New Roman" w:cs="Times New Roman"/>
              <w:szCs w:val="24"/>
              <w:lang w:val="ru-RU"/>
            </w:rPr>
          </w:pPr>
          <w:r w:rsidRPr="001E781F">
            <w:rPr>
              <w:rFonts w:ascii="Times New Roman" w:eastAsia="Lucida Sans Unicode" w:hAnsi="Times New Roman" w:cs="Times New Roman"/>
              <w:color w:val="0082BD"/>
              <w:sz w:val="20"/>
              <w:szCs w:val="24"/>
              <w:lang w:val="ru"/>
            </w:rPr>
            <w:t>Версия по состоянию на октябрь 2018 г.</w:t>
          </w:r>
        </w:p>
      </w:tc>
    </w:tr>
  </w:tbl>
  <w:p w14:paraId="2AF9B648" w14:textId="77777777" w:rsidR="005F0D17" w:rsidRPr="00D9243F" w:rsidRDefault="005F0D17">
    <w:pPr>
      <w:pStyle w:val="aa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36"/>
      <w:gridCol w:w="3851"/>
    </w:tblGrid>
    <w:tr w:rsidR="00660C45" w:rsidRPr="00D9243F" w14:paraId="1E660F9B" w14:textId="77777777" w:rsidTr="00D9243F">
      <w:tc>
        <w:tcPr>
          <w:tcW w:w="1536" w:type="dxa"/>
          <w:shd w:val="clear" w:color="auto" w:fill="FFFFFF"/>
          <w:vAlign w:val="center"/>
        </w:tcPr>
        <w:p w14:paraId="07D7DF6A" w14:textId="77777777" w:rsidR="00847C67" w:rsidRPr="00847C67" w:rsidRDefault="00530446" w:rsidP="00847C67">
          <w:r w:rsidRPr="00847C67">
            <w:rPr>
              <w:noProof/>
              <w:lang w:val="ru-RU" w:eastAsia="ru-RU" w:bidi="he-IL"/>
            </w:rPr>
            <w:drawing>
              <wp:inline distT="0" distB="0" distL="0" distR="0" wp14:anchorId="570CADE7" wp14:editId="1C785182">
                <wp:extent cx="864235" cy="894715"/>
                <wp:effectExtent l="0" t="0" r="0" b="635"/>
                <wp:docPr id="192" name="Рисунок 192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1249643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23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1" w:type="dxa"/>
          <w:shd w:val="clear" w:color="auto" w:fill="FFFFFF"/>
          <w:vAlign w:val="center"/>
        </w:tcPr>
        <w:p w14:paraId="7FA2AA23" w14:textId="77777777" w:rsidR="00847C67" w:rsidRPr="00D9243F" w:rsidRDefault="00530446" w:rsidP="00847C67">
          <w:pPr>
            <w:pStyle w:val="a4"/>
            <w:shd w:val="clear" w:color="auto" w:fill="auto"/>
            <w:spacing w:before="20" w:after="20" w:line="240" w:lineRule="auto"/>
            <w:ind w:left="57" w:right="57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847C67">
            <w:rPr>
              <w:rFonts w:ascii="Times New Roman" w:eastAsia="Arial" w:hAnsi="Times New Roman" w:cs="Times New Roman"/>
              <w:b/>
              <w:bCs/>
              <w:color w:val="042341"/>
              <w:sz w:val="24"/>
              <w:szCs w:val="24"/>
              <w:lang w:val="ru"/>
            </w:rPr>
            <w:t>ГЛОБАЛЬНЫЙ СТАНДАРТ ДАННЫХ О СЕЛЬСКОХОЗЯЙСТВЕННЫХ ЖИВОТНЫХ</w:t>
          </w:r>
        </w:p>
      </w:tc>
    </w:tr>
  </w:tbl>
  <w:p w14:paraId="4C716FC5" w14:textId="77777777" w:rsidR="00847C67" w:rsidRPr="00D9243F" w:rsidRDefault="00847C67">
    <w:pPr>
      <w:pStyle w:val="aa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50"/>
    <w:rsid w:val="001E781F"/>
    <w:rsid w:val="001F0C50"/>
    <w:rsid w:val="002212E4"/>
    <w:rsid w:val="00291AEA"/>
    <w:rsid w:val="00336A5C"/>
    <w:rsid w:val="00341012"/>
    <w:rsid w:val="003D2BCB"/>
    <w:rsid w:val="004C7DA2"/>
    <w:rsid w:val="004F6899"/>
    <w:rsid w:val="00530446"/>
    <w:rsid w:val="005453A2"/>
    <w:rsid w:val="0056063D"/>
    <w:rsid w:val="005A0E09"/>
    <w:rsid w:val="005C123B"/>
    <w:rsid w:val="005F0D17"/>
    <w:rsid w:val="005F6243"/>
    <w:rsid w:val="00610D16"/>
    <w:rsid w:val="00660C45"/>
    <w:rsid w:val="006A4A15"/>
    <w:rsid w:val="006E22D3"/>
    <w:rsid w:val="00817293"/>
    <w:rsid w:val="00835604"/>
    <w:rsid w:val="00847C67"/>
    <w:rsid w:val="0085133C"/>
    <w:rsid w:val="00893317"/>
    <w:rsid w:val="009212D4"/>
    <w:rsid w:val="009519D2"/>
    <w:rsid w:val="009F2EAA"/>
    <w:rsid w:val="00A53073"/>
    <w:rsid w:val="00A71700"/>
    <w:rsid w:val="00B05E6A"/>
    <w:rsid w:val="00B66435"/>
    <w:rsid w:val="00B671F2"/>
    <w:rsid w:val="00C76436"/>
    <w:rsid w:val="00C80486"/>
    <w:rsid w:val="00D9243F"/>
    <w:rsid w:val="00DA3B64"/>
    <w:rsid w:val="00DD1491"/>
    <w:rsid w:val="00EF1017"/>
    <w:rsid w:val="00F33BE6"/>
    <w:rsid w:val="00FC6E57"/>
    <w:rsid w:val="00FD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4A2F9"/>
  <w15:docId w15:val="{0D185C36-1894-4A90-94C0-FE17B9F5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E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2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2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color w:val="EA5D0B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Tahoma" w:eastAsia="Tahoma" w:hAnsi="Tahoma" w:cs="Tahoma"/>
      <w:b/>
      <w:bCs/>
      <w:i w:val="0"/>
      <w:iCs w:val="0"/>
      <w:smallCaps w:val="0"/>
      <w:strike w:val="0"/>
      <w:color w:val="0082BD"/>
      <w:sz w:val="24"/>
      <w:szCs w:val="24"/>
      <w:u w:val="none"/>
    </w:rPr>
  </w:style>
  <w:style w:type="character" w:customStyle="1" w:styleId="a7">
    <w:name w:val="Основной текст_"/>
    <w:basedOn w:val="a0"/>
    <w:link w:val="1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таблице_"/>
    <w:basedOn w:val="a0"/>
    <w:link w:val="a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42341"/>
      <w:sz w:val="42"/>
      <w:szCs w:val="42"/>
      <w:u w:val="none"/>
    </w:rPr>
  </w:style>
  <w:style w:type="character" w:customStyle="1" w:styleId="100">
    <w:name w:val="Основной текст (10)_"/>
    <w:basedOn w:val="a0"/>
    <w:link w:val="101"/>
    <w:rPr>
      <w:rFonts w:ascii="Tahoma" w:eastAsia="Tahoma" w:hAnsi="Tahoma" w:cs="Tahoma"/>
      <w:b/>
      <w:bCs/>
      <w:i w:val="0"/>
      <w:iCs w:val="0"/>
      <w:smallCaps w:val="0"/>
      <w:strike w:val="0"/>
      <w:color w:val="042341"/>
      <w:sz w:val="40"/>
      <w:szCs w:val="40"/>
      <w:u w:val="none"/>
    </w:rPr>
  </w:style>
  <w:style w:type="character" w:customStyle="1" w:styleId="51">
    <w:name w:val="Заголовок №5_"/>
    <w:basedOn w:val="a0"/>
    <w:link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5" w:lineRule="auto"/>
      <w:ind w:firstLine="900"/>
    </w:pPr>
    <w:rPr>
      <w:rFonts w:ascii="Lucida Sans Unicode" w:eastAsia="Lucida Sans Unicode" w:hAnsi="Lucida Sans Unicode" w:cs="Lucida Sans Unicode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left="1320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  <w:b/>
      <w:bCs/>
      <w:color w:val="EA5D0B"/>
      <w:sz w:val="22"/>
      <w:szCs w:val="22"/>
    </w:rPr>
  </w:style>
  <w:style w:type="paragraph" w:customStyle="1" w:styleId="12">
    <w:name w:val="Заголовок №1"/>
    <w:basedOn w:val="a"/>
    <w:link w:val="11"/>
    <w:pPr>
      <w:shd w:val="clear" w:color="auto" w:fill="FFFFFF"/>
      <w:outlineLvl w:val="0"/>
    </w:pPr>
    <w:rPr>
      <w:rFonts w:ascii="Tahoma" w:eastAsia="Tahoma" w:hAnsi="Tahoma" w:cs="Tahoma"/>
      <w:b/>
      <w:bCs/>
      <w:color w:val="0082BD"/>
    </w:rPr>
  </w:style>
  <w:style w:type="paragraph" w:customStyle="1" w:styleId="13">
    <w:name w:val="Основной текст1"/>
    <w:basedOn w:val="a"/>
    <w:link w:val="a7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90" w:lineRule="auto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firstLine="540"/>
    </w:pPr>
    <w:rPr>
      <w:rFonts w:ascii="Arial" w:eastAsia="Arial" w:hAnsi="Arial" w:cs="Arial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auto"/>
      <w:ind w:firstLine="20"/>
    </w:pPr>
    <w:rPr>
      <w:rFonts w:ascii="Cambria" w:eastAsia="Cambria" w:hAnsi="Cambria" w:cs="Cambria"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290" w:lineRule="auto"/>
      <w:ind w:firstLine="600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90" w:lineRule="auto"/>
      <w:outlineLvl w:val="3"/>
    </w:pPr>
    <w:rPr>
      <w:rFonts w:ascii="Arial" w:eastAsia="Arial" w:hAnsi="Arial" w:cs="Arial"/>
      <w:sz w:val="20"/>
      <w:szCs w:val="20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66" w:lineRule="auto"/>
    </w:pPr>
    <w:rPr>
      <w:rFonts w:ascii="Georgia" w:eastAsia="Georgia" w:hAnsi="Georgia" w:cs="Georgia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50"/>
    </w:pPr>
    <w:rPr>
      <w:rFonts w:ascii="Calibri" w:eastAsia="Calibri" w:hAnsi="Calibri" w:cs="Calibri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26" w:lineRule="auto"/>
      <w:ind w:firstLine="600"/>
    </w:pPr>
    <w:rPr>
      <w:rFonts w:ascii="Lucida Sans Unicode" w:eastAsia="Lucida Sans Unicode" w:hAnsi="Lucida Sans Unicode" w:cs="Lucida Sans Unicode"/>
      <w:b/>
      <w:bCs/>
      <w:color w:val="042341"/>
      <w:sz w:val="42"/>
      <w:szCs w:val="4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ind w:firstLine="600"/>
    </w:pPr>
    <w:rPr>
      <w:rFonts w:ascii="Tahoma" w:eastAsia="Tahoma" w:hAnsi="Tahoma" w:cs="Tahoma"/>
      <w:b/>
      <w:bCs/>
      <w:color w:val="042341"/>
      <w:sz w:val="40"/>
      <w:szCs w:val="40"/>
    </w:rPr>
  </w:style>
  <w:style w:type="paragraph" w:customStyle="1" w:styleId="52">
    <w:name w:val="Заголовок №5"/>
    <w:basedOn w:val="a"/>
    <w:link w:val="51"/>
    <w:pPr>
      <w:shd w:val="clear" w:color="auto" w:fill="FFFFFF"/>
      <w:ind w:firstLine="520"/>
      <w:outlineLvl w:val="4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ind w:firstLine="540"/>
      <w:outlineLvl w:val="5"/>
    </w:pPr>
    <w:rPr>
      <w:rFonts w:ascii="Lucida Sans Unicode" w:eastAsia="Lucida Sans Unicode" w:hAnsi="Lucida Sans Unicode" w:cs="Lucida Sans Unicode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47C67"/>
    <w:rPr>
      <w:color w:val="000000"/>
    </w:rPr>
  </w:style>
  <w:style w:type="paragraph" w:styleId="ac">
    <w:name w:val="footer"/>
    <w:basedOn w:val="a"/>
    <w:link w:val="ad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47C67"/>
    <w:rPr>
      <w:color w:val="000000"/>
    </w:rPr>
  </w:style>
  <w:style w:type="paragraph" w:customStyle="1" w:styleId="00">
    <w:name w:val="00"/>
    <w:basedOn w:val="a4"/>
    <w:link w:val="000"/>
    <w:qFormat/>
    <w:rsid w:val="005F0D17"/>
    <w:pPr>
      <w:shd w:val="clear" w:color="auto" w:fill="auto"/>
      <w:spacing w:after="60" w:line="240" w:lineRule="auto"/>
    </w:pPr>
    <w:rPr>
      <w:rFonts w:ascii="Times New Roman" w:eastAsia="Tahoma" w:hAnsi="Times New Roman" w:cs="Times New Roman"/>
      <w:b/>
      <w:bCs/>
      <w:color w:val="042341"/>
      <w:sz w:val="48"/>
      <w:szCs w:val="24"/>
    </w:rPr>
  </w:style>
  <w:style w:type="paragraph" w:customStyle="1" w:styleId="110">
    <w:name w:val="11"/>
    <w:basedOn w:val="12"/>
    <w:link w:val="111"/>
    <w:qFormat/>
    <w:rsid w:val="005F0D17"/>
    <w:pPr>
      <w:keepNext/>
      <w:keepLines/>
      <w:shd w:val="clear" w:color="auto" w:fill="auto"/>
      <w:spacing w:before="240" w:after="120"/>
      <w:ind w:hanging="567"/>
      <w:outlineLvl w:val="9"/>
    </w:pPr>
    <w:rPr>
      <w:rFonts w:ascii="Times New Roman" w:eastAsia="Lucida Sans Unicode" w:hAnsi="Times New Roman" w:cs="Times New Roman"/>
      <w:sz w:val="28"/>
    </w:rPr>
  </w:style>
  <w:style w:type="character" w:customStyle="1" w:styleId="000">
    <w:name w:val="00 Знак"/>
    <w:basedOn w:val="a3"/>
    <w:link w:val="00"/>
    <w:rsid w:val="005F0D17"/>
    <w:rPr>
      <w:rFonts w:ascii="Georgia" w:eastAsia="Tahoma" w:hAnsi="Georgia" w:cs="Georgia"/>
      <w:b/>
      <w:bCs/>
      <w:i w:val="0"/>
      <w:iCs w:val="0"/>
      <w:smallCaps w:val="0"/>
      <w:strike w:val="0"/>
      <w:color w:val="042341"/>
      <w:sz w:val="48"/>
      <w:szCs w:val="22"/>
      <w:u w:val="none"/>
    </w:rPr>
  </w:style>
  <w:style w:type="paragraph" w:customStyle="1" w:styleId="120">
    <w:name w:val="12"/>
    <w:basedOn w:val="22"/>
    <w:link w:val="121"/>
    <w:qFormat/>
    <w:rsid w:val="005F0D17"/>
    <w:pPr>
      <w:keepNext/>
      <w:keepLines/>
      <w:shd w:val="clear" w:color="auto" w:fill="auto"/>
      <w:spacing w:before="240" w:after="120" w:line="240" w:lineRule="auto"/>
      <w:ind w:hanging="567"/>
      <w:outlineLvl w:val="9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111">
    <w:name w:val="11 Знак"/>
    <w:basedOn w:val="11"/>
    <w:link w:val="110"/>
    <w:rsid w:val="005F0D17"/>
    <w:rPr>
      <w:rFonts w:ascii="Tahoma" w:eastAsia="Lucida Sans Unicode" w:hAnsi="Tahoma" w:cs="Tahoma"/>
      <w:b/>
      <w:bCs/>
      <w:i w:val="0"/>
      <w:iCs w:val="0"/>
      <w:smallCaps w:val="0"/>
      <w:strike w:val="0"/>
      <w:color w:val="0082BD"/>
      <w:sz w:val="28"/>
      <w:szCs w:val="24"/>
      <w:u w:val="none"/>
    </w:rPr>
  </w:style>
  <w:style w:type="character" w:customStyle="1" w:styleId="10">
    <w:name w:val="Заголовок 1 Знак"/>
    <w:basedOn w:val="a0"/>
    <w:link w:val="1"/>
    <w:uiPriority w:val="9"/>
    <w:rsid w:val="006E22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21">
    <w:name w:val="12 Знак"/>
    <w:basedOn w:val="21"/>
    <w:link w:val="120"/>
    <w:rsid w:val="005F0D17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E22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22D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14">
    <w:name w:val="toc 1"/>
    <w:basedOn w:val="a"/>
    <w:next w:val="a"/>
    <w:autoRedefine/>
    <w:uiPriority w:val="39"/>
    <w:unhideWhenUsed/>
    <w:rsid w:val="004C7DA2"/>
    <w:pPr>
      <w:tabs>
        <w:tab w:val="right" w:leader="dot" w:pos="9063"/>
      </w:tabs>
      <w:spacing w:before="120"/>
      <w:ind w:left="567" w:hanging="567"/>
    </w:pPr>
  </w:style>
  <w:style w:type="paragraph" w:styleId="23">
    <w:name w:val="toc 2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993" w:hanging="709"/>
    </w:pPr>
  </w:style>
  <w:style w:type="character" w:styleId="ae">
    <w:name w:val="Hyperlink"/>
    <w:basedOn w:val="a0"/>
    <w:uiPriority w:val="99"/>
    <w:unhideWhenUsed/>
    <w:rsid w:val="006E22D3"/>
    <w:rPr>
      <w:color w:val="0563C1" w:themeColor="hyperlink"/>
      <w:u w:val="single"/>
    </w:rPr>
  </w:style>
  <w:style w:type="paragraph" w:customStyle="1" w:styleId="130">
    <w:name w:val="13"/>
    <w:basedOn w:val="120"/>
    <w:link w:val="131"/>
    <w:qFormat/>
    <w:rsid w:val="006A4A15"/>
    <w:pPr>
      <w:ind w:left="709" w:hanging="709"/>
    </w:pPr>
  </w:style>
  <w:style w:type="paragraph" w:customStyle="1" w:styleId="140">
    <w:name w:val="14"/>
    <w:basedOn w:val="130"/>
    <w:link w:val="141"/>
    <w:qFormat/>
    <w:rsid w:val="00A71700"/>
    <w:pPr>
      <w:ind w:left="851" w:hanging="851"/>
    </w:pPr>
  </w:style>
  <w:style w:type="character" w:customStyle="1" w:styleId="131">
    <w:name w:val="13 Знак"/>
    <w:basedOn w:val="121"/>
    <w:link w:val="130"/>
    <w:rsid w:val="006A4A15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33">
    <w:name w:val="toc 3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418" w:hanging="851"/>
    </w:pPr>
  </w:style>
  <w:style w:type="character" w:customStyle="1" w:styleId="141">
    <w:name w:val="14 Знак"/>
    <w:basedOn w:val="131"/>
    <w:link w:val="140"/>
    <w:rsid w:val="00A71700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43">
    <w:name w:val="toc 4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843" w:hanging="992"/>
    </w:pPr>
  </w:style>
  <w:style w:type="paragraph" w:styleId="53">
    <w:name w:val="toc 5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63">
    <w:name w:val="toc 6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customStyle="1" w:styleId="1tab">
    <w:name w:val="1tab"/>
    <w:basedOn w:val="a9"/>
    <w:link w:val="1tab0"/>
    <w:qFormat/>
    <w:rsid w:val="00A53073"/>
    <w:pPr>
      <w:keepNext/>
      <w:keepLines/>
      <w:shd w:val="clear" w:color="auto" w:fill="auto"/>
      <w:spacing w:before="240" w:after="12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1fig">
    <w:name w:val="1fig"/>
    <w:basedOn w:val="1tab"/>
    <w:link w:val="1fig0"/>
    <w:qFormat/>
    <w:rsid w:val="00A53073"/>
  </w:style>
  <w:style w:type="character" w:customStyle="1" w:styleId="1tab0">
    <w:name w:val="1tab Знак"/>
    <w:basedOn w:val="a8"/>
    <w:link w:val="1tab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">
    <w:name w:val="Normal (Web)"/>
    <w:basedOn w:val="a"/>
    <w:uiPriority w:val="99"/>
    <w:semiHidden/>
    <w:unhideWhenUsed/>
    <w:rsid w:val="00A53073"/>
    <w:pPr>
      <w:widowControl/>
      <w:spacing w:before="100" w:beforeAutospacing="1" w:after="100" w:afterAutospacing="1"/>
    </w:pPr>
    <w:rPr>
      <w:rFonts w:eastAsiaTheme="minorEastAsia"/>
      <w:color w:val="auto"/>
      <w:lang w:val="ru-RU" w:eastAsia="ru-RU" w:bidi="ar-SA"/>
    </w:rPr>
  </w:style>
  <w:style w:type="character" w:customStyle="1" w:styleId="1fig0">
    <w:name w:val="1fig Знак"/>
    <w:basedOn w:val="1tab0"/>
    <w:link w:val="1fig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0">
    <w:name w:val="footnote text"/>
    <w:basedOn w:val="a"/>
    <w:link w:val="af1"/>
    <w:uiPriority w:val="99"/>
    <w:semiHidden/>
    <w:unhideWhenUsed/>
    <w:rsid w:val="009519D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519D2"/>
    <w:rPr>
      <w:color w:val="000000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9519D2"/>
    <w:rPr>
      <w:vertAlign w:val="superscript"/>
    </w:rPr>
  </w:style>
  <w:style w:type="paragraph" w:customStyle="1" w:styleId="1equ">
    <w:name w:val="1equ"/>
    <w:basedOn w:val="1tab"/>
    <w:link w:val="1equ0"/>
    <w:qFormat/>
    <w:rsid w:val="00C80486"/>
  </w:style>
  <w:style w:type="character" w:customStyle="1" w:styleId="1equ0">
    <w:name w:val="1equ Знак"/>
    <w:basedOn w:val="1tab0"/>
    <w:link w:val="1equ"/>
    <w:rsid w:val="00C8048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character" w:styleId="af3">
    <w:name w:val="Unresolved Mention"/>
    <w:basedOn w:val="a0"/>
    <w:uiPriority w:val="99"/>
    <w:rsid w:val="00D92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na@icar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6F047-56B1-4D87-975A-F95500C1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6421</Words>
  <Characters>36604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Sergei Penkevich</cp:lastModifiedBy>
  <cp:revision>11</cp:revision>
  <dcterms:created xsi:type="dcterms:W3CDTF">2022-01-16T07:00:00Z</dcterms:created>
  <dcterms:modified xsi:type="dcterms:W3CDTF">2022-02-18T18:40:00Z</dcterms:modified>
</cp:coreProperties>
</file>