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6F5B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13BBB17B" w14:textId="77777777" w:rsidR="001F0C50" w:rsidRPr="00481AD5" w:rsidRDefault="000C180C" w:rsidP="004F4F1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A00221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Приложение C3 к Разделу 10 Руководства ICAR — Предварительное испытание внешних RFID-устройств</w:t>
      </w:r>
    </w:p>
    <w:p w14:paraId="229470BC" w14:textId="77777777" w:rsidR="005F0D17" w:rsidRPr="00481AD5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33B5A6DA" w14:textId="77777777" w:rsidR="001F0C50" w:rsidRPr="00481AD5" w:rsidRDefault="000C180C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41A5">
        <w:rPr>
          <w:rFonts w:ascii="Times New Roman" w:hAnsi="Times New Roman" w:cs="Times New Roman"/>
          <w:color w:val="042341"/>
          <w:sz w:val="24"/>
          <w:szCs w:val="24"/>
          <w:lang w:val="ru"/>
        </w:rPr>
        <w:t>Предварительное испытание внешних RFID-устройств</w:t>
      </w:r>
    </w:p>
    <w:p w14:paraId="5ACEC8C5" w14:textId="77777777" w:rsidR="001F0C50" w:rsidRPr="00481AD5" w:rsidRDefault="000C180C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A00221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2018 г.</w:t>
      </w:r>
    </w:p>
    <w:p w14:paraId="49F903A9" w14:textId="77777777" w:rsidR="0085133C" w:rsidRPr="00481AD5" w:rsidRDefault="000C180C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AD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10E38EB" w14:textId="77777777" w:rsidR="001F0C50" w:rsidRPr="005F0D17" w:rsidRDefault="000C180C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49AA76FF" w14:textId="77777777" w:rsidR="005F0D17" w:rsidRPr="005F0D17" w:rsidRDefault="000C180C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778A4A52" wp14:editId="0F5215BE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2BA3F692" w14:textId="77777777" w:rsidR="007F3EF9" w:rsidRPr="00481AD5" w:rsidRDefault="000C180C" w:rsidP="007F3EF9">
      <w:pPr>
        <w:pStyle w:val="14"/>
        <w:rPr>
          <w:rFonts w:asciiTheme="minorHAnsi" w:eastAsiaTheme="minorEastAsia" w:hAnsiTheme="minorHAnsi" w:cstheme="minorBidi"/>
          <w:color w:val="auto"/>
          <w:sz w:val="22"/>
          <w:szCs w:val="22"/>
          <w:lang w:val="ru-RU" w:eastAsia="ru-RU" w:bidi="ar-SA"/>
        </w:rPr>
      </w:pPr>
      <w:r w:rsidRPr="00157CA2">
        <w:rPr>
          <w:lang w:val="ru"/>
        </w:rPr>
        <w:t>1</w:t>
      </w:r>
      <w:r w:rsidRPr="00157CA2">
        <w:rPr>
          <w:lang w:val="ru"/>
        </w:rPr>
        <w:tab/>
        <w:t>Требования производителя</w:t>
      </w:r>
      <w:r w:rsidRPr="00157CA2">
        <w:rPr>
          <w:lang w:val="ru"/>
        </w:rPr>
        <w:tab/>
        <w:t>4</w:t>
      </w:r>
    </w:p>
    <w:p w14:paraId="4C370206" w14:textId="77777777" w:rsidR="007F3EF9" w:rsidRPr="00481AD5" w:rsidRDefault="000C180C" w:rsidP="007F3EF9">
      <w:pPr>
        <w:pStyle w:val="14"/>
        <w:rPr>
          <w:rFonts w:asciiTheme="minorHAnsi" w:eastAsiaTheme="minorEastAsia" w:hAnsiTheme="minorHAnsi" w:cstheme="minorBidi"/>
          <w:color w:val="auto"/>
          <w:sz w:val="22"/>
          <w:szCs w:val="22"/>
          <w:lang w:val="ru-RU" w:eastAsia="ru-RU" w:bidi="ar-SA"/>
        </w:rPr>
      </w:pPr>
      <w:r w:rsidRPr="00157CA2">
        <w:rPr>
          <w:lang w:val="ru"/>
        </w:rPr>
        <w:t>2</w:t>
      </w:r>
      <w:r w:rsidRPr="00157CA2">
        <w:rPr>
          <w:lang w:val="ru"/>
        </w:rPr>
        <w:tab/>
        <w:t xml:space="preserve">Тестирование ушных </w:t>
      </w:r>
      <w:r w:rsidRPr="00157CA2">
        <w:rPr>
          <w:lang w:val="ru"/>
        </w:rPr>
        <w:t>бирок</w:t>
      </w:r>
      <w:r w:rsidRPr="00157CA2">
        <w:rPr>
          <w:lang w:val="ru"/>
        </w:rPr>
        <w:tab/>
        <w:t>4</w:t>
      </w:r>
    </w:p>
    <w:p w14:paraId="755588DA" w14:textId="77777777" w:rsidR="007F3EF9" w:rsidRPr="00481AD5" w:rsidRDefault="000C180C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2.1</w:t>
      </w:r>
      <w:r w:rsidRPr="00157CA2">
        <w:rPr>
          <w:rFonts w:eastAsia="Arial"/>
          <w:noProof/>
          <w:lang w:val="ru"/>
        </w:rPr>
        <w:tab/>
        <w:t>Конструкция ушной бирки</w:t>
      </w:r>
      <w:r w:rsidRPr="00157CA2">
        <w:rPr>
          <w:rFonts w:eastAsia="Arial"/>
          <w:noProof/>
          <w:lang w:val="ru"/>
        </w:rPr>
        <w:tab/>
        <w:t>4</w:t>
      </w:r>
    </w:p>
    <w:p w14:paraId="6D7009E1" w14:textId="77777777" w:rsidR="007F3EF9" w:rsidRPr="00481AD5" w:rsidRDefault="000C180C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2.2</w:t>
      </w:r>
      <w:r w:rsidRPr="00157CA2">
        <w:rPr>
          <w:rFonts w:eastAsia="Arial"/>
          <w:noProof/>
          <w:lang w:val="ru"/>
        </w:rPr>
        <w:tab/>
        <w:t>Проверка читаемости электронными устройствами</w:t>
      </w:r>
      <w:r w:rsidRPr="00157CA2">
        <w:rPr>
          <w:rFonts w:eastAsia="Arial"/>
          <w:noProof/>
          <w:lang w:val="ru"/>
        </w:rPr>
        <w:tab/>
        <w:t>4</w:t>
      </w:r>
    </w:p>
    <w:p w14:paraId="7E37F226" w14:textId="77777777" w:rsidR="007F3EF9" w:rsidRPr="00481AD5" w:rsidRDefault="000C180C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2.3</w:t>
      </w:r>
      <w:r w:rsidRPr="00157CA2">
        <w:rPr>
          <w:rFonts w:eastAsia="Arial"/>
          <w:noProof/>
          <w:lang w:val="ru"/>
        </w:rPr>
        <w:tab/>
        <w:t>Проверка фиксатора</w:t>
      </w:r>
      <w:r w:rsidRPr="00157CA2">
        <w:rPr>
          <w:rFonts w:eastAsia="Arial"/>
          <w:noProof/>
          <w:lang w:val="ru"/>
        </w:rPr>
        <w:tab/>
        <w:t>4</w:t>
      </w:r>
    </w:p>
    <w:p w14:paraId="43518DEC" w14:textId="77777777" w:rsidR="007F3EF9" w:rsidRPr="00481AD5" w:rsidRDefault="000C180C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2.4</w:t>
      </w:r>
      <w:r w:rsidRPr="00157CA2">
        <w:rPr>
          <w:rFonts w:eastAsia="Arial"/>
          <w:noProof/>
          <w:lang w:val="ru"/>
        </w:rPr>
        <w:tab/>
        <w:t>Испытание на пригодность</w:t>
      </w:r>
      <w:r w:rsidRPr="00157CA2">
        <w:rPr>
          <w:rFonts w:eastAsia="Arial"/>
          <w:noProof/>
          <w:lang w:val="ru"/>
        </w:rPr>
        <w:tab/>
        <w:t>4</w:t>
      </w:r>
    </w:p>
    <w:p w14:paraId="2ABE62CA" w14:textId="77777777" w:rsidR="007F3EF9" w:rsidRPr="00481AD5" w:rsidRDefault="000C180C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2.5</w:t>
      </w:r>
      <w:r w:rsidRPr="00157CA2">
        <w:rPr>
          <w:rFonts w:eastAsia="Arial"/>
          <w:noProof/>
          <w:lang w:val="ru"/>
        </w:rPr>
        <w:tab/>
        <w:t>Устойчивость фиксатора</w:t>
      </w:r>
      <w:r w:rsidRPr="00157CA2">
        <w:rPr>
          <w:rFonts w:eastAsia="Arial"/>
          <w:noProof/>
          <w:lang w:val="ru"/>
        </w:rPr>
        <w:tab/>
        <w:t>5</w:t>
      </w:r>
    </w:p>
    <w:p w14:paraId="64E0A0DE" w14:textId="77777777" w:rsidR="007F3EF9" w:rsidRPr="00481AD5" w:rsidRDefault="000C180C">
      <w:pPr>
        <w:pStyle w:val="33"/>
        <w:tabs>
          <w:tab w:val="left" w:pos="141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2.5.1</w:t>
      </w:r>
      <w:r w:rsidRPr="00157CA2">
        <w:rPr>
          <w:rFonts w:eastAsia="Arial"/>
          <w:noProof/>
          <w:lang w:val="ru"/>
        </w:rPr>
        <w:tab/>
        <w:t>Бирки-флажки</w:t>
      </w:r>
      <w:r w:rsidRPr="00157CA2">
        <w:rPr>
          <w:rFonts w:eastAsia="Arial"/>
          <w:noProof/>
          <w:lang w:val="ru"/>
        </w:rPr>
        <w:tab/>
        <w:t>5</w:t>
      </w:r>
    </w:p>
    <w:p w14:paraId="18885B6A" w14:textId="77777777" w:rsidR="007F3EF9" w:rsidRPr="00481AD5" w:rsidRDefault="000C180C">
      <w:pPr>
        <w:pStyle w:val="33"/>
        <w:tabs>
          <w:tab w:val="left" w:pos="1418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2.5.2</w:t>
      </w:r>
      <w:r w:rsidRPr="00157CA2">
        <w:rPr>
          <w:rFonts w:eastAsia="Arial"/>
          <w:noProof/>
          <w:lang w:val="ru"/>
        </w:rPr>
        <w:tab/>
        <w:t xml:space="preserve">Ушные бирки, не классифицируемые как </w:t>
      </w:r>
      <w:r w:rsidRPr="00157CA2">
        <w:rPr>
          <w:rFonts w:eastAsia="Arial"/>
          <w:noProof/>
          <w:lang w:val="ru"/>
        </w:rPr>
        <w:t>бирки-флажки</w:t>
      </w:r>
      <w:r w:rsidRPr="00157CA2">
        <w:rPr>
          <w:rFonts w:eastAsia="Arial"/>
          <w:noProof/>
          <w:lang w:val="ru"/>
        </w:rPr>
        <w:tab/>
        <w:t>5</w:t>
      </w:r>
    </w:p>
    <w:p w14:paraId="4227A12A" w14:textId="77777777" w:rsidR="007F3EF9" w:rsidRPr="00481AD5" w:rsidRDefault="000C180C" w:rsidP="007F3EF9">
      <w:pPr>
        <w:pStyle w:val="14"/>
        <w:rPr>
          <w:rFonts w:asciiTheme="minorHAnsi" w:eastAsiaTheme="minorEastAsia" w:hAnsiTheme="minorHAnsi" w:cstheme="minorBidi"/>
          <w:color w:val="auto"/>
          <w:sz w:val="22"/>
          <w:szCs w:val="22"/>
          <w:lang w:val="ru-RU" w:eastAsia="ru-RU" w:bidi="ar-SA"/>
        </w:rPr>
      </w:pPr>
      <w:r w:rsidRPr="00157CA2">
        <w:rPr>
          <w:lang w:val="ru"/>
        </w:rPr>
        <w:t>3</w:t>
      </w:r>
      <w:r w:rsidRPr="00157CA2">
        <w:rPr>
          <w:lang w:val="ru"/>
        </w:rPr>
        <w:tab/>
        <w:t>Испытание ножных RFID-бирок</w:t>
      </w:r>
      <w:r w:rsidRPr="00157CA2">
        <w:rPr>
          <w:lang w:val="ru"/>
        </w:rPr>
        <w:tab/>
        <w:t>6</w:t>
      </w:r>
    </w:p>
    <w:p w14:paraId="055E8FD1" w14:textId="77777777" w:rsidR="007F3EF9" w:rsidRPr="00481AD5" w:rsidRDefault="000C180C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3.1</w:t>
      </w:r>
      <w:r w:rsidRPr="00157CA2">
        <w:rPr>
          <w:rFonts w:eastAsia="Arial"/>
          <w:noProof/>
          <w:lang w:val="ru"/>
        </w:rPr>
        <w:tab/>
        <w:t>Конструкция ножной бирки</w:t>
      </w:r>
      <w:r w:rsidRPr="00157CA2">
        <w:rPr>
          <w:rFonts w:eastAsia="Arial"/>
          <w:noProof/>
          <w:lang w:val="ru"/>
        </w:rPr>
        <w:tab/>
        <w:t>6</w:t>
      </w:r>
    </w:p>
    <w:p w14:paraId="17C00A50" w14:textId="77777777" w:rsidR="007F3EF9" w:rsidRDefault="000C180C">
      <w:pPr>
        <w:pStyle w:val="2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ar-SA"/>
        </w:rPr>
      </w:pPr>
      <w:r w:rsidRPr="00157CA2">
        <w:rPr>
          <w:rFonts w:eastAsia="Arial"/>
          <w:noProof/>
          <w:lang w:val="ru"/>
        </w:rPr>
        <w:t>3.2</w:t>
      </w:r>
      <w:r w:rsidRPr="00157CA2">
        <w:rPr>
          <w:rFonts w:eastAsia="Arial"/>
          <w:noProof/>
          <w:lang w:val="ru"/>
        </w:rPr>
        <w:tab/>
        <w:t>Проверка читаемости электронными устройствами</w:t>
      </w:r>
      <w:r w:rsidRPr="00157CA2">
        <w:rPr>
          <w:rFonts w:eastAsia="Arial"/>
          <w:noProof/>
          <w:lang w:val="ru"/>
        </w:rPr>
        <w:tab/>
        <w:t>6</w:t>
      </w:r>
    </w:p>
    <w:p w14:paraId="3D585A2E" w14:textId="77777777" w:rsidR="004C7DA2" w:rsidRPr="00481AD5" w:rsidRDefault="004C7DA2" w:rsidP="009241A5">
      <w:pPr>
        <w:spacing w:after="360"/>
        <w:rPr>
          <w:lang w:val="ru-RU"/>
        </w:rPr>
      </w:pPr>
    </w:p>
    <w:p w14:paraId="01887C9E" w14:textId="77777777" w:rsidR="0056063D" w:rsidRPr="00481AD5" w:rsidRDefault="000C180C" w:rsidP="00A00221">
      <w:pPr>
        <w:pStyle w:val="00"/>
        <w:rPr>
          <w:lang w:val="ru-RU"/>
        </w:rPr>
      </w:pPr>
      <w:r w:rsidRPr="0056063D">
        <w:rPr>
          <w:lang w:val="ru"/>
        </w:rPr>
        <w:t>Сводка изменений</w:t>
      </w:r>
    </w:p>
    <w:p w14:paraId="6C216E12" w14:textId="77777777" w:rsidR="0056063D" w:rsidRDefault="000C180C" w:rsidP="009241A5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5B18C781" wp14:editId="60AA8384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59889CFA" w14:textId="77777777" w:rsidR="009241A5" w:rsidRPr="009241A5" w:rsidRDefault="009241A5" w:rsidP="009241A5"/>
    <w:tbl>
      <w:tblPr>
        <w:tblOverlap w:val="never"/>
        <w:tblW w:w="9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553"/>
      </w:tblGrid>
      <w:tr w:rsidR="004A2F05" w14:paraId="26D57AA4" w14:textId="77777777" w:rsidTr="00481AD5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B1289" w14:textId="77777777" w:rsidR="001F0C50" w:rsidRPr="00A00221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Дата изменения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30B4F" w14:textId="77777777" w:rsidR="001F0C50" w:rsidRPr="00A00221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Характер изменения</w:t>
            </w:r>
          </w:p>
        </w:tc>
      </w:tr>
      <w:tr w:rsidR="004A2F05" w:rsidRPr="00481AD5" w14:paraId="1B38C271" w14:textId="77777777" w:rsidTr="00481A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EAE1C" w14:textId="77777777" w:rsidR="001F0C50" w:rsidRPr="00A00221" w:rsidRDefault="000C180C" w:rsidP="009241A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526C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Количество запрошенных образцов для 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предварительной оценки изменено со 120 ушных бирок + 10 мужских элементов на 130 ушных бирок (раздел 1).</w:t>
            </w:r>
          </w:p>
        </w:tc>
      </w:tr>
      <w:tr w:rsidR="004A2F05" w:rsidRPr="00481AD5" w14:paraId="43ABA608" w14:textId="77777777" w:rsidTr="00481AD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82E48" w14:textId="77777777" w:rsidR="001F0C50" w:rsidRPr="00A00221" w:rsidRDefault="000C180C" w:rsidP="009241A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47A10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Добавлена ссылка «или одна из частей бирки» (раздел 2.3).</w:t>
            </w:r>
          </w:p>
        </w:tc>
      </w:tr>
      <w:tr w:rsidR="004A2F05" w14:paraId="2C1D6431" w14:textId="77777777" w:rsidTr="00481A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D622A" w14:textId="77777777" w:rsidR="001F0C50" w:rsidRPr="00A00221" w:rsidRDefault="000C180C" w:rsidP="009241A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Август 2017 г.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BB642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Фраза «Сломанные или незастегивающиеся бирки нельзя 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использовать повторно» удалена и заменена фразой «Ушные бирки, а также их штыревые и гнездовые части не должны использоваться повторно. Наконечники штифтов должны отламываться и оставаться в «женском» элементе конструкции (гнездах для фиксации)».</w:t>
            </w:r>
          </w:p>
          <w:p w14:paraId="140BC304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Изменено 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описание испытаний при осевой и поперечной нагрузке при 55°C (+2°) с «немедленно» на «в течение 10 секунд» после извлечения бирок из нагревательной/климатической камеры.</w:t>
            </w:r>
          </w:p>
          <w:p w14:paraId="22453D68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Добавлено требование «В условиях окружающей среды тестируемые при осевой нагрузке бирк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и, предназначенные для использования на свиньях, не должны ломаться при приложении силы менее 200 ньютонов».</w:t>
            </w:r>
          </w:p>
          <w:p w14:paraId="55518729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Удалено требование «Количество бирок, расстегнувшихся без поломки или необратимых повреждений во время испытания при поперечной нагрузке, фиксирует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ся, а сломанные или незастегивающиеся бирки не должны использоваться повторно».</w:t>
            </w:r>
          </w:p>
          <w:p w14:paraId="33BB1B91" w14:textId="77777777" w:rsidR="001F0C50" w:rsidRPr="00A00221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(разделы 2.5.1 и 2.5.2).</w:t>
            </w:r>
          </w:p>
        </w:tc>
      </w:tr>
      <w:tr w:rsidR="004A2F05" w14:paraId="5983344C" w14:textId="77777777" w:rsidTr="00481AD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96F75" w14:textId="77777777" w:rsidR="001F0C50" w:rsidRPr="00A00221" w:rsidRDefault="000C180C" w:rsidP="009241A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Август 2017 г.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5DC87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Фраза «Сломанные или незастегивающиеся бирки нельзя использовать повторно» удалена и заменена фразой «Ушные бирки, а также их 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штыревые и гнездовые части не должны использоваться повторно. Наконечники штифтов должны отламываться и оставаться в «женском» элементе конструкции (гнездах для фиксации)».</w:t>
            </w:r>
          </w:p>
          <w:p w14:paraId="7BFA1F26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Добавлено требование «В условиях окружающей среды тестируемые при осевой нагрузке б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ирки, предназначенные для использования на свиньях, не должны ломаться при приложении силы менее 200 ньютонов».</w:t>
            </w:r>
          </w:p>
          <w:p w14:paraId="4589FB87" w14:textId="77777777" w:rsidR="001F0C50" w:rsidRPr="00A00221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(разделы 2.5.1 и 2.5.2).</w:t>
            </w:r>
          </w:p>
        </w:tc>
      </w:tr>
      <w:tr w:rsidR="004A2F05" w:rsidRPr="00481AD5" w14:paraId="000AF4D8" w14:textId="77777777" w:rsidTr="00481AD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A21AD" w14:textId="77777777" w:rsidR="001F0C50" w:rsidRPr="00A00221" w:rsidRDefault="000C180C" w:rsidP="009241A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Сентябрь 2017 г.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AAA0F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Добавлен шаблон, применены стили оформления.</w:t>
            </w:r>
          </w:p>
        </w:tc>
      </w:tr>
      <w:tr w:rsidR="004A2F05" w14:paraId="6C5A36D3" w14:textId="77777777" w:rsidTr="00481AD5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FAB74" w14:textId="77777777" w:rsidR="001F0C50" w:rsidRPr="00A00221" w:rsidRDefault="000C180C" w:rsidP="009241A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Октябрь 2017 г.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168B1" w14:textId="77777777" w:rsidR="001F0C50" w:rsidRPr="00A00221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Версия обновлена по состоянию на </w:t>
            </w: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октябрь 2017 г. Исправлены перекрестные ссылки. Обновлена нумерация заголовков.</w:t>
            </w:r>
          </w:p>
        </w:tc>
      </w:tr>
      <w:tr w:rsidR="004A2F05" w:rsidRPr="00481AD5" w14:paraId="2F6B4BCA" w14:textId="77777777" w:rsidTr="00481A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62567" w14:textId="77777777" w:rsidR="001F0C50" w:rsidRPr="00A00221" w:rsidRDefault="000C180C" w:rsidP="009241A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Февраль 2018 г.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5B7DD" w14:textId="77777777" w:rsidR="001F0C50" w:rsidRPr="00481AD5" w:rsidRDefault="000C180C" w:rsidP="00A0022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22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субботу, 10 февраля, изменения были одобрены Генеральной Ассамблеей ICAR в Окленде (Новая Зеландия).</w:t>
            </w:r>
          </w:p>
        </w:tc>
      </w:tr>
    </w:tbl>
    <w:p w14:paraId="42474831" w14:textId="77777777" w:rsidR="00817293" w:rsidRPr="00481AD5" w:rsidRDefault="000C180C" w:rsidP="00817293">
      <w:pPr>
        <w:spacing w:after="120"/>
        <w:jc w:val="both"/>
        <w:rPr>
          <w:lang w:val="ru-RU"/>
        </w:rPr>
      </w:pPr>
      <w:bookmarkStart w:id="0" w:name="bookmark1254"/>
      <w:bookmarkStart w:id="1" w:name="bookmark1253"/>
      <w:r w:rsidRPr="00481AD5">
        <w:rPr>
          <w:lang w:val="ru-RU"/>
        </w:rPr>
        <w:br w:type="page"/>
      </w:r>
    </w:p>
    <w:p w14:paraId="43A96867" w14:textId="77777777" w:rsidR="001F0C50" w:rsidRPr="00481AD5" w:rsidRDefault="000C180C" w:rsidP="00A00221">
      <w:pPr>
        <w:pStyle w:val="110"/>
        <w:rPr>
          <w:lang w:val="ru-RU"/>
        </w:rPr>
      </w:pPr>
      <w:bookmarkStart w:id="2" w:name="_Toc93260936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Требования производителя</w:t>
      </w:r>
      <w:bookmarkEnd w:id="0"/>
      <w:bookmarkEnd w:id="1"/>
      <w:bookmarkEnd w:id="2"/>
    </w:p>
    <w:p w14:paraId="551700C6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 начале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предварительной оценки производитель должен предоставить:</w:t>
      </w:r>
    </w:p>
    <w:p w14:paraId="6E857F19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Образец, включающий 130 устройств RFID, запрограммированных с со ссылочными идентификационными кодами и эталонной печатью. Печать должна быть нанесена с использованием той же техники и стиля, кот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орые используются (или предполагается использовать) в коммерческих изделиях. Примечание. Устройства, используемые на этом этапе, скорее всего, будут уничтожены во время испытания.</w:t>
      </w:r>
    </w:p>
    <w:p w14:paraId="1269D3C0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Два аппликатора или эквивалентных устройства, поставляемых для крепления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устройств на животных.</w:t>
      </w:r>
    </w:p>
    <w:p w14:paraId="00ED355C" w14:textId="77777777" w:rsidR="001F0C50" w:rsidRPr="00481AD5" w:rsidRDefault="000C180C" w:rsidP="00A00221">
      <w:pPr>
        <w:pStyle w:val="110"/>
        <w:rPr>
          <w:lang w:val="ru-RU"/>
        </w:rPr>
      </w:pPr>
      <w:bookmarkStart w:id="3" w:name="bookmark1256"/>
      <w:bookmarkStart w:id="4" w:name="bookmark1255"/>
      <w:bookmarkStart w:id="5" w:name="_Toc93260937"/>
      <w:r w:rsidRPr="00847C67">
        <w:rPr>
          <w:lang w:val="ru"/>
        </w:rPr>
        <w:t>2</w:t>
      </w:r>
      <w:r w:rsidRPr="00847C67">
        <w:rPr>
          <w:lang w:val="ru"/>
        </w:rPr>
        <w:tab/>
        <w:t>Тестирование ушных бирок</w:t>
      </w:r>
      <w:bookmarkEnd w:id="3"/>
      <w:bookmarkEnd w:id="4"/>
      <w:bookmarkEnd w:id="5"/>
    </w:p>
    <w:p w14:paraId="2724BE46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Ушные бирки направляются на предварительную проверку для оценки соответствия ушных бирок RFID информации, указанной в форме заявки, а также для выявления каких-либо серьезных неисправностей, например: нечит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аемость электронными устройствами, повреждение бирки при креплении, возможное открепление без деформации, конструкция, не обеспечивающая благополучие животных, и т. д.</w:t>
      </w:r>
    </w:p>
    <w:p w14:paraId="47A45195" w14:textId="77777777" w:rsidR="001F0C50" w:rsidRPr="00481AD5" w:rsidRDefault="000C180C" w:rsidP="00A00221">
      <w:pPr>
        <w:pStyle w:val="120"/>
        <w:rPr>
          <w:lang w:val="ru-RU"/>
        </w:rPr>
      </w:pPr>
      <w:bookmarkStart w:id="6" w:name="bookmark1258"/>
      <w:bookmarkStart w:id="7" w:name="bookmark1257"/>
      <w:bookmarkStart w:id="8" w:name="_Toc93260938"/>
      <w:r w:rsidRPr="00847C67">
        <w:rPr>
          <w:lang w:val="ru"/>
        </w:rPr>
        <w:t>2.1</w:t>
      </w:r>
      <w:r w:rsidRPr="00847C67">
        <w:rPr>
          <w:lang w:val="ru"/>
        </w:rPr>
        <w:tab/>
        <w:t>Конструкция ушной бирки</w:t>
      </w:r>
      <w:bookmarkEnd w:id="6"/>
      <w:bookmarkEnd w:id="7"/>
      <w:bookmarkEnd w:id="8"/>
    </w:p>
    <w:p w14:paraId="05DA916B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Ушные бирки RFID должны иметь гладкие закругленные углы без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острых краев или выступов, особенно на стержне прокалывающего штифта. Выполняются следующие измерения:</w:t>
      </w:r>
    </w:p>
    <w:p w14:paraId="2D096E38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Масса полностью закрытой ушной бирки.</w:t>
      </w:r>
    </w:p>
    <w:p w14:paraId="5DD62499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Размеры передней и задней пластины (высота, ширина и толщина).</w:t>
      </w:r>
    </w:p>
    <w:p w14:paraId="7B46DBA4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Штифт (длина и диаметр).</w:t>
      </w:r>
    </w:p>
    <w:p w14:paraId="68652F84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Входное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отверстие колпачка.</w:t>
      </w:r>
    </w:p>
    <w:p w14:paraId="0CDCCE6C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Регистрируются значения и наблюдения, потенциально влияющие на благополучие животных.</w:t>
      </w:r>
    </w:p>
    <w:p w14:paraId="0DE7B531" w14:textId="77777777" w:rsidR="001F0C50" w:rsidRPr="00481AD5" w:rsidRDefault="000C180C" w:rsidP="00A00221">
      <w:pPr>
        <w:pStyle w:val="120"/>
        <w:rPr>
          <w:lang w:val="ru-RU"/>
        </w:rPr>
      </w:pPr>
      <w:bookmarkStart w:id="9" w:name="bookmark1260"/>
      <w:bookmarkStart w:id="10" w:name="bookmark1259"/>
      <w:bookmarkStart w:id="11" w:name="_Toc93260939"/>
      <w:r w:rsidRPr="00847C67">
        <w:rPr>
          <w:lang w:val="ru"/>
        </w:rPr>
        <w:t>2.2</w:t>
      </w:r>
      <w:r w:rsidRPr="00847C67">
        <w:rPr>
          <w:lang w:val="ru"/>
        </w:rPr>
        <w:tab/>
        <w:t>Проверка читаемости электронными устройствами</w:t>
      </w:r>
      <w:bookmarkEnd w:id="9"/>
      <w:bookmarkEnd w:id="10"/>
      <w:bookmarkEnd w:id="11"/>
    </w:p>
    <w:p w14:paraId="0D1ED5DF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Каждая представленная ушная бирка RFID считывается с помощью одобренного ICAR ручного считывателя, ч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тобы убедиться, что передаваемые эталонные идентификационные коды соответствуют требованиям, изложенным в части 4.5 Процедуры 5, Раздел 10 «Испытание внешних устройств RFID» (доступно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ссылке</w:t>
      </w:r>
      <w:r w:rsidRPr="00847C67">
        <w:rPr>
          <w:rFonts w:ascii="Times New Roman" w:hAnsi="Times New Roman" w:cs="Times New Roman"/>
          <w:sz w:val="24"/>
          <w:szCs w:val="24"/>
          <w:u w:val="single"/>
          <w:lang w:val="ru"/>
        </w:rPr>
        <w:t>)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72FF80E9" w14:textId="77777777" w:rsidR="001F0C50" w:rsidRPr="00481AD5" w:rsidRDefault="000C180C" w:rsidP="00A00221">
      <w:pPr>
        <w:pStyle w:val="120"/>
        <w:rPr>
          <w:lang w:val="ru-RU"/>
        </w:rPr>
      </w:pPr>
      <w:bookmarkStart w:id="12" w:name="bookmark1262"/>
      <w:bookmarkStart w:id="13" w:name="bookmark1261"/>
      <w:bookmarkStart w:id="14" w:name="_Toc93260940"/>
      <w:r w:rsidRPr="00847C67">
        <w:rPr>
          <w:lang w:val="ru"/>
        </w:rPr>
        <w:t>2.3</w:t>
      </w:r>
      <w:r w:rsidRPr="00847C67">
        <w:rPr>
          <w:lang w:val="ru"/>
        </w:rPr>
        <w:tab/>
        <w:t>Проверка фиксатора</w:t>
      </w:r>
      <w:bookmarkEnd w:id="12"/>
      <w:bookmarkEnd w:id="13"/>
      <w:bookmarkEnd w:id="14"/>
    </w:p>
    <w:p w14:paraId="4F014DA0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Основная цель этих испытаний состоит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 том, чтобы убедиться, что фиксатор «папа/мама» после корректного закрепления на животном с помощью поставляемого в комплекте аппликатора не может быть впоследствии демонтирован с возможностью повторного использования бирки или любой из ее частей. Застегн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утая ушная бирка должна быть защищена от несанкционированного доступа, поэтому любые манипуляции с застегнутой биркой сделают ее непригодной для использования.</w:t>
      </w:r>
    </w:p>
    <w:p w14:paraId="000BCB05" w14:textId="77777777" w:rsidR="001F0C50" w:rsidRPr="00481AD5" w:rsidRDefault="000C180C" w:rsidP="00A00221">
      <w:pPr>
        <w:pStyle w:val="120"/>
        <w:rPr>
          <w:lang w:val="ru-RU"/>
        </w:rPr>
      </w:pPr>
      <w:bookmarkStart w:id="15" w:name="bookmark1264"/>
      <w:bookmarkStart w:id="16" w:name="bookmark1263"/>
      <w:bookmarkStart w:id="17" w:name="_Toc93260941"/>
      <w:r w:rsidRPr="00847C67">
        <w:rPr>
          <w:lang w:val="ru"/>
        </w:rPr>
        <w:lastRenderedPageBreak/>
        <w:t>2.4</w:t>
      </w:r>
      <w:r w:rsidRPr="00847C67">
        <w:rPr>
          <w:lang w:val="ru"/>
        </w:rPr>
        <w:tab/>
        <w:t>Испытание на пригодность</w:t>
      </w:r>
      <w:bookmarkEnd w:id="15"/>
      <w:bookmarkEnd w:id="16"/>
      <w:bookmarkEnd w:id="17"/>
    </w:p>
    <w:p w14:paraId="5F7834C3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Испытание на пригодность осуществляется с использованием двух групп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бирок:</w:t>
      </w:r>
    </w:p>
    <w:p w14:paraId="218D14A7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ab/>
        <w:t>Ушные бирки RFID, классифицируемые как бирки-флажки (с удлиненными передними пластинами):</w:t>
      </w:r>
    </w:p>
    <w:p w14:paraId="3C5E1CCA" w14:textId="77777777" w:rsidR="001F0C50" w:rsidRPr="00481AD5" w:rsidRDefault="000C180C" w:rsidP="00A00221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Группа 1: 80 бирок с передним и задним элементами бирок, скрепленными вместе, но не закрепленными на ушах животных.</w:t>
      </w:r>
    </w:p>
    <w:p w14:paraId="01834E39" w14:textId="77777777" w:rsidR="00817293" w:rsidRPr="00481AD5" w:rsidRDefault="000C180C" w:rsidP="00A00221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Группа 2: 40 бирок, 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закрепленных на ушах животных после их убоя</w:t>
      </w:r>
    </w:p>
    <w:p w14:paraId="255C9635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b.</w:t>
      </w:r>
      <w:r w:rsidRPr="00847C67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ab/>
        <w:t>Ушные бирки RFID, не классифицируемые как бирки-флажки:</w:t>
      </w:r>
    </w:p>
    <w:p w14:paraId="6BFB3D41" w14:textId="77777777" w:rsidR="001F0C50" w:rsidRPr="00481AD5" w:rsidRDefault="000C180C" w:rsidP="00A00221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Группа 1: 40 бирок с передним и задним элементами бирок, скрепленными вместе, но не закрепленными на ушах животных.</w:t>
      </w:r>
    </w:p>
    <w:p w14:paraId="2069CF54" w14:textId="77777777" w:rsidR="001F0C50" w:rsidRPr="00481AD5" w:rsidRDefault="000C180C" w:rsidP="00A00221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Группа 2: 40 бирок, закрепленных 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на ушах животных после их убоя</w:t>
      </w:r>
    </w:p>
    <w:p w14:paraId="16438A2E" w14:textId="77777777" w:rsidR="001F0C50" w:rsidRPr="00481AD5" w:rsidRDefault="000C180C" w:rsidP="00A00221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Уровень рабочих характеристик, требуемый для представленных ушных бирок, должен быть следующим:</w:t>
      </w:r>
    </w:p>
    <w:p w14:paraId="3818D72F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Успешная фиксация передних и задних элементов всех ушных бирок.</w:t>
      </w:r>
    </w:p>
    <w:p w14:paraId="2C040310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Отсутствие поломки любого элемента бирки при фиксации.</w:t>
      </w:r>
    </w:p>
    <w:p w14:paraId="30F64040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Отсутствие деформации любого элемента бирки после фиксации.</w:t>
      </w:r>
    </w:p>
    <w:p w14:paraId="720B9D01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Отсутствие расстегнутых без поломки или непоправимого повреждения ушных бирок.</w:t>
      </w:r>
    </w:p>
    <w:p w14:paraId="429333B0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Испытательный центр также проверяет вращение элементов бирки на зафиксированных бирках. Используются следующие вар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ианты характеристик:</w:t>
      </w:r>
    </w:p>
    <w:p w14:paraId="2432B863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Элементы бирки свободно вращаются.</w:t>
      </w:r>
    </w:p>
    <w:p w14:paraId="48D87273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Элементы бирки вращаются, но не свободно.</w:t>
      </w:r>
    </w:p>
    <w:p w14:paraId="32AB805E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Элементы бирки не вращаются.</w:t>
      </w:r>
    </w:p>
    <w:p w14:paraId="786860C6" w14:textId="77777777" w:rsidR="001F0C50" w:rsidRPr="00481AD5" w:rsidRDefault="000C180C" w:rsidP="00A00221">
      <w:pPr>
        <w:pStyle w:val="120"/>
        <w:rPr>
          <w:lang w:val="ru-RU"/>
        </w:rPr>
      </w:pPr>
      <w:bookmarkStart w:id="18" w:name="bookmark1267"/>
      <w:bookmarkStart w:id="19" w:name="bookmark1265"/>
      <w:bookmarkStart w:id="20" w:name="bookmark1266"/>
      <w:bookmarkStart w:id="21" w:name="_Toc93260942"/>
      <w:r w:rsidRPr="00847C67">
        <w:rPr>
          <w:lang w:val="ru"/>
        </w:rPr>
        <w:t>2.5</w:t>
      </w:r>
      <w:r w:rsidRPr="00847C67">
        <w:rPr>
          <w:lang w:val="ru"/>
        </w:rPr>
        <w:tab/>
        <w:t>Устойчивость фиксатора</w:t>
      </w:r>
      <w:bookmarkEnd w:id="18"/>
      <w:bookmarkEnd w:id="19"/>
      <w:bookmarkEnd w:id="20"/>
      <w:bookmarkEnd w:id="21"/>
    </w:p>
    <w:p w14:paraId="575588D6" w14:textId="77777777" w:rsidR="001F0C50" w:rsidRPr="00481AD5" w:rsidRDefault="000C180C" w:rsidP="00A00221">
      <w:pPr>
        <w:pStyle w:val="130"/>
        <w:rPr>
          <w:lang w:val="ru-RU"/>
        </w:rPr>
      </w:pPr>
      <w:bookmarkStart w:id="22" w:name="bookmark1268"/>
      <w:bookmarkStart w:id="23" w:name="_Toc93260943"/>
      <w:r w:rsidRPr="00847C67">
        <w:rPr>
          <w:lang w:val="ru"/>
        </w:rPr>
        <w:t>2.5.1</w:t>
      </w:r>
      <w:r w:rsidRPr="00847C67">
        <w:rPr>
          <w:lang w:val="ru"/>
        </w:rPr>
        <w:tab/>
        <w:t>Бирки-флажки</w:t>
      </w:r>
      <w:bookmarkEnd w:id="22"/>
      <w:bookmarkEnd w:id="23"/>
    </w:p>
    <w:p w14:paraId="076F4BCB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80 ушных бирок RFID группы 1 разделяют на четыре подгруппы по 20 бирок. На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эти четыре подгруппы воздействуют возрастающие силы для определения силы, необходимой для того, чтобы вызвать поломку или ослабление крепления ушной бирки. Силы прикладываются со скоростью 500 мм/мин. Сила, приложенная для того, чтобы вызвать поломку или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ослабление крепления каждой ушной бирки, фиксируется.</w:t>
      </w:r>
    </w:p>
    <w:p w14:paraId="53BB5A40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Группа 1: испытания при осевой нагрузке в условиях окружающей среды (21°C ± 2°C)</w:t>
      </w:r>
    </w:p>
    <w:p w14:paraId="5582293B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Группа 2: испытания при осевой нагрузке при 55°C (±2°C); силы прилагаются немедленно после извлечения бирок из нагр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евательной или климатической камеры</w:t>
      </w:r>
    </w:p>
    <w:p w14:paraId="7D74B06B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Группа 3: испытание на поперечный изгиб в условиях окружающей среды (21°C ± 2°C)</w:t>
      </w:r>
    </w:p>
    <w:p w14:paraId="00A0FFF9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Группа 4: испытание на поперечный изгиб при 55°C (± 2°C); силы прилагаются в течение 10 секунд после извлечения бирок из нагревательн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ой или климатической камеры.</w:t>
      </w:r>
    </w:p>
    <w:p w14:paraId="3B8893C0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</w:t>
      </w:r>
    </w:p>
    <w:p w14:paraId="0199119C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Ушные бирки (а также их «мужские» и «женские» элементы) не должны использоваться повторно. Наконечники штифтов должны отламываться и оставаться в «женском» элементе конструкции (гнездах для фиксации).</w:t>
      </w:r>
    </w:p>
    <w:p w14:paraId="684538FA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условия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х окружающей среды тестируемые при осевой нагрузке бирки, предназначенные для использования на крупном рогатом скоте, не должны ломаться при приложении силы ниже 280 ньютонов.</w:t>
      </w:r>
    </w:p>
    <w:p w14:paraId="42A7CE93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условиях окружающей среды тестируемые при осевой нагрузке бирки, предназнач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енные для использования на овцах и/или козах, не должны ломаться при приложении силы менее 200 ньютонов.</w:t>
      </w:r>
    </w:p>
    <w:p w14:paraId="3AACB718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условиях окружающей среды тестируемые при осевой нагрузке бирки, предназначенные для использования на свиньях, не должны ломаться при приложении 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илы менее 200 ньютонов.</w:t>
      </w:r>
    </w:p>
    <w:p w14:paraId="0EF8D775" w14:textId="77777777" w:rsidR="001F0C50" w:rsidRPr="00481AD5" w:rsidRDefault="000C180C" w:rsidP="00A00221">
      <w:pPr>
        <w:pStyle w:val="130"/>
        <w:rPr>
          <w:lang w:val="ru-RU"/>
        </w:rPr>
      </w:pPr>
      <w:bookmarkStart w:id="24" w:name="bookmark1270"/>
      <w:bookmarkStart w:id="25" w:name="bookmark1269"/>
      <w:bookmarkStart w:id="26" w:name="_Toc93260944"/>
      <w:r w:rsidRPr="00847C67">
        <w:rPr>
          <w:lang w:val="ru"/>
        </w:rPr>
        <w:t>2.5.2</w:t>
      </w:r>
      <w:r w:rsidRPr="00847C67">
        <w:rPr>
          <w:lang w:val="ru"/>
        </w:rPr>
        <w:tab/>
        <w:t>Ушные бирки, не классифицируемые как бирки-флажки</w:t>
      </w:r>
      <w:bookmarkEnd w:id="24"/>
      <w:bookmarkEnd w:id="25"/>
      <w:bookmarkEnd w:id="26"/>
    </w:p>
    <w:p w14:paraId="7B6E5EC5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40 ушных бирок RFID группы 1 разделяют на две подгруппы по 20 бирок. На эти две подгруппы воздействуют возрастающие силы для определения силы, необходимой для того, чтобы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вызвать поломку или ослабление крепления ушной бирки. Силы прикладываются со скоростью 500 мм/мин. Сила, приложенная для того, чтобы вызвать поломку или ослабление крепления каждой ушной бирки, фиксируется.</w:t>
      </w:r>
    </w:p>
    <w:p w14:paraId="54369F68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Группа 1: испытания при осевой нагрузке в усло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виях окружающей среды (21°C ± 2°C)</w:t>
      </w:r>
    </w:p>
    <w:p w14:paraId="4E8E2BBA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Группа 2: испытания при осевой нагрузке при 55°C (±2°C); силы прилагаются немедленно после извлечения бирок из нагревательной или климатической камеры</w:t>
      </w:r>
    </w:p>
    <w:p w14:paraId="3F305B55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</w:t>
      </w:r>
    </w:p>
    <w:p w14:paraId="3D2CA0C6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Ушные бирки (а также их «мужские» 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«женские» элементы) не должны использоваться повторно. Наконечники штифтов должны отламываться и оставаться в «женском» элементе конструкции (гнездах для фиксации).</w:t>
      </w:r>
    </w:p>
    <w:p w14:paraId="74209E0C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условиях окружающей среды тестируемые при осевой нагрузке бирки, предназначенные для 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спользования на крупном рогатом скоте, не должны ломаться при приложении силы ниже 280 ньютонов.</w:t>
      </w:r>
    </w:p>
    <w:p w14:paraId="225C3590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условиях окружающей среды тестируемые при осевой нагрузке бирки, предназначенные для использования на овцах и/или козах, не должны ломаться при приложении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силы менее 200 ньютонов.</w:t>
      </w:r>
    </w:p>
    <w:p w14:paraId="467F8AE3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условиях окружающей среды тестируемые при осевой нагрузке бирки, предназначенные для использования на свиньях, не должны ломаться при приложении силы менее 200 ньютонов.</w:t>
      </w:r>
    </w:p>
    <w:p w14:paraId="25FFFB6F" w14:textId="77777777" w:rsidR="001F0C50" w:rsidRPr="00481AD5" w:rsidRDefault="000C180C" w:rsidP="00A00221">
      <w:pPr>
        <w:pStyle w:val="110"/>
        <w:rPr>
          <w:lang w:val="ru-RU"/>
        </w:rPr>
      </w:pPr>
      <w:bookmarkStart w:id="27" w:name="bookmark1272"/>
      <w:bookmarkStart w:id="28" w:name="bookmark1271"/>
      <w:bookmarkStart w:id="29" w:name="_Toc93260945"/>
      <w:r w:rsidRPr="00847C67">
        <w:rPr>
          <w:lang w:val="ru"/>
        </w:rPr>
        <w:lastRenderedPageBreak/>
        <w:t>3</w:t>
      </w:r>
      <w:r w:rsidRPr="00847C67">
        <w:rPr>
          <w:lang w:val="ru"/>
        </w:rPr>
        <w:tab/>
        <w:t>Испытание ножных RFID-бирок</w:t>
      </w:r>
      <w:bookmarkEnd w:id="27"/>
      <w:bookmarkEnd w:id="28"/>
      <w:bookmarkEnd w:id="29"/>
    </w:p>
    <w:p w14:paraId="685DAA69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Ножные бирки RFID направл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яются на предварительную проверку для оценки их соответствия информации, указанной в форме заявки, а также для выявления каких-либо серьезных неисправностей, например: нечитаемость электронными устройствами, повреждение бирки при креплении, конструкция, не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обеспечивающая благополучие животных, и т. д.</w:t>
      </w:r>
    </w:p>
    <w:p w14:paraId="6C5F7D38" w14:textId="77777777" w:rsidR="001F0C50" w:rsidRPr="00481AD5" w:rsidRDefault="000C180C" w:rsidP="00A00221">
      <w:pPr>
        <w:pStyle w:val="120"/>
        <w:rPr>
          <w:lang w:val="ru-RU"/>
        </w:rPr>
      </w:pPr>
      <w:bookmarkStart w:id="30" w:name="bookmark1274"/>
      <w:bookmarkStart w:id="31" w:name="bookmark1273"/>
      <w:bookmarkStart w:id="32" w:name="_Toc93260946"/>
      <w:r w:rsidRPr="00847C67">
        <w:rPr>
          <w:lang w:val="ru"/>
        </w:rPr>
        <w:t>3.1</w:t>
      </w:r>
      <w:r w:rsidRPr="00847C67">
        <w:rPr>
          <w:lang w:val="ru"/>
        </w:rPr>
        <w:tab/>
        <w:t>Конструкция ножной бирки</w:t>
      </w:r>
      <w:bookmarkEnd w:id="30"/>
      <w:bookmarkEnd w:id="31"/>
      <w:bookmarkEnd w:id="32"/>
    </w:p>
    <w:p w14:paraId="2653CFF2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Ножные бирки RFID должны иметь гладкие закругленные углы без острых краев или выступов. Выполняются следующие измерения:</w:t>
      </w:r>
    </w:p>
    <w:p w14:paraId="785D4177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Масса ножной бирки</w:t>
      </w:r>
    </w:p>
    <w:p w14:paraId="2CA5682B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Размеры ножной бирки (длина, ширин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 и толщина)</w:t>
      </w:r>
    </w:p>
    <w:p w14:paraId="609A0FDD" w14:textId="77777777" w:rsidR="001F0C50" w:rsidRPr="00481AD5" w:rsidRDefault="000C180C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Регулируемый диаметр</w:t>
      </w:r>
    </w:p>
    <w:p w14:paraId="115F6DC0" w14:textId="77777777" w:rsidR="001F0C50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Регистрируются значения и наблюдения, потенциально влияющие на благополучие животных.</w:t>
      </w:r>
    </w:p>
    <w:p w14:paraId="150217C6" w14:textId="77777777" w:rsidR="001F0C50" w:rsidRPr="00481AD5" w:rsidRDefault="000C180C" w:rsidP="007F3EF9">
      <w:pPr>
        <w:pStyle w:val="120"/>
        <w:rPr>
          <w:lang w:val="ru-RU"/>
        </w:rPr>
      </w:pPr>
      <w:bookmarkStart w:id="33" w:name="bookmark1276"/>
      <w:bookmarkStart w:id="34" w:name="bookmark1275"/>
      <w:bookmarkStart w:id="35" w:name="_Toc93260947"/>
      <w:r w:rsidRPr="00847C67">
        <w:rPr>
          <w:lang w:val="ru"/>
        </w:rPr>
        <w:t>3.2</w:t>
      </w:r>
      <w:r w:rsidRPr="00847C67">
        <w:rPr>
          <w:lang w:val="ru"/>
        </w:rPr>
        <w:tab/>
        <w:t>Проверка читаемости электронными устройствами</w:t>
      </w:r>
      <w:bookmarkEnd w:id="33"/>
      <w:bookmarkEnd w:id="34"/>
      <w:bookmarkEnd w:id="35"/>
    </w:p>
    <w:p w14:paraId="0C56C32D" w14:textId="77777777" w:rsidR="00B05E6A" w:rsidRPr="00481AD5" w:rsidRDefault="000C180C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Каждая представленная ножная бирка RFID считывается с помощью одобренного ICAR ручн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ого считывателя, чтобы убедиться в том, что передаваемые эталонные идентификационные коды соответствуют требованиям, изложенным в части 4.5 Процедуры 5, Раздел 10 «Испытание внешних устройств RFID» (доступно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настоящей ссылке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).</w:t>
      </w:r>
    </w:p>
    <w:sectPr w:rsidR="00B05E6A" w:rsidRPr="00481AD5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329E" w14:textId="77777777" w:rsidR="000C180C" w:rsidRDefault="000C180C">
      <w:r>
        <w:separator/>
      </w:r>
    </w:p>
  </w:endnote>
  <w:endnote w:type="continuationSeparator" w:id="0">
    <w:p w14:paraId="38EA8825" w14:textId="77777777" w:rsidR="000C180C" w:rsidRDefault="000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717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4A2F05" w14:paraId="78A94427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50B41A28" w14:textId="77777777" w:rsidR="005F0D17" w:rsidRPr="005F0D17" w:rsidRDefault="000C180C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41209E9F" wp14:editId="1B721567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965458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285C5157" w14:textId="77777777" w:rsidR="005F0D17" w:rsidRPr="005F0D17" w:rsidRDefault="000C180C" w:rsidP="00A00221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Предварительное испытание внешних RFID-устройств — стр. 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9241A5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7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из 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 xml:space="preserve">NUMPAGES  \* Arabic  \* 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9241A5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7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4A2F05" w14:paraId="016D3C52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10A88C4C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2D1B0A77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56AFB508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1B37" w14:textId="77777777" w:rsidR="00847C67" w:rsidRDefault="00847C67" w:rsidP="00847C67">
    <w:pPr>
      <w:pStyle w:val="ac"/>
    </w:pPr>
  </w:p>
  <w:p w14:paraId="5D12D2D0" w14:textId="77777777" w:rsidR="00847C67" w:rsidRPr="00847C67" w:rsidRDefault="000C180C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362E5A7E" w14:textId="77777777" w:rsidR="00847C67" w:rsidRPr="005F0D17" w:rsidRDefault="000C180C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2DCD727A" wp14:editId="3DAD8D49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051225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4611F0A0" wp14:editId="3949126D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487444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2C29" w14:textId="77777777" w:rsidR="000C180C" w:rsidRDefault="000C180C">
      <w:r>
        <w:separator/>
      </w:r>
    </w:p>
  </w:footnote>
  <w:footnote w:type="continuationSeparator" w:id="0">
    <w:p w14:paraId="00F997EF" w14:textId="77777777" w:rsidR="000C180C" w:rsidRDefault="000C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4A2F05" w:rsidRPr="00481AD5" w14:paraId="3EB3A298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0C209420" w14:textId="77777777" w:rsidR="00A00221" w:rsidRPr="00481AD5" w:rsidRDefault="000C180C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A00221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Приложение C3 к Разделу 10</w:t>
          </w:r>
        </w:p>
        <w:p w14:paraId="58DF54B5" w14:textId="77777777" w:rsidR="002D7837" w:rsidRPr="00481AD5" w:rsidRDefault="000C180C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A00221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Предварительное испытание внешних RFID-устройств</w:t>
          </w:r>
        </w:p>
        <w:p w14:paraId="0AC18FBB" w14:textId="77777777" w:rsidR="005F0D17" w:rsidRPr="00481AD5" w:rsidRDefault="000C180C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A00221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2018 г.</w:t>
          </w:r>
        </w:p>
      </w:tc>
    </w:tr>
  </w:tbl>
  <w:p w14:paraId="0C717AC3" w14:textId="77777777" w:rsidR="005F0D17" w:rsidRPr="00481AD5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851"/>
    </w:tblGrid>
    <w:tr w:rsidR="004A2F05" w:rsidRPr="00481AD5" w14:paraId="34C41EDB" w14:textId="77777777" w:rsidTr="00481AD5">
      <w:tc>
        <w:tcPr>
          <w:tcW w:w="1536" w:type="dxa"/>
          <w:shd w:val="clear" w:color="auto" w:fill="FFFFFF"/>
          <w:vAlign w:val="center"/>
        </w:tcPr>
        <w:p w14:paraId="5CE9243F" w14:textId="77777777" w:rsidR="00847C67" w:rsidRPr="00847C67" w:rsidRDefault="000C180C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02ABC984" wp14:editId="135E902B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249995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dxa"/>
          <w:shd w:val="clear" w:color="auto" w:fill="FFFFFF"/>
          <w:vAlign w:val="center"/>
        </w:tcPr>
        <w:p w14:paraId="77207F64" w14:textId="77777777" w:rsidR="00847C67" w:rsidRPr="00481AD5" w:rsidRDefault="000C180C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62E09764" w14:textId="77777777" w:rsidR="00847C67" w:rsidRPr="00481AD5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A66B0"/>
    <w:rsid w:val="000C180C"/>
    <w:rsid w:val="00130640"/>
    <w:rsid w:val="00144310"/>
    <w:rsid w:val="00157CA2"/>
    <w:rsid w:val="001809CE"/>
    <w:rsid w:val="001D2466"/>
    <w:rsid w:val="001E781F"/>
    <w:rsid w:val="001F0C50"/>
    <w:rsid w:val="002212E4"/>
    <w:rsid w:val="00291AEA"/>
    <w:rsid w:val="002D7837"/>
    <w:rsid w:val="00481AD5"/>
    <w:rsid w:val="004A2F05"/>
    <w:rsid w:val="004C7DA2"/>
    <w:rsid w:val="004D7D31"/>
    <w:rsid w:val="004F4F14"/>
    <w:rsid w:val="00510120"/>
    <w:rsid w:val="0056063D"/>
    <w:rsid w:val="00586D79"/>
    <w:rsid w:val="005E2195"/>
    <w:rsid w:val="005F0D17"/>
    <w:rsid w:val="005F6243"/>
    <w:rsid w:val="00610D16"/>
    <w:rsid w:val="006420D6"/>
    <w:rsid w:val="006A4A15"/>
    <w:rsid w:val="006E22D3"/>
    <w:rsid w:val="00716554"/>
    <w:rsid w:val="0075380E"/>
    <w:rsid w:val="0077235D"/>
    <w:rsid w:val="00792D9D"/>
    <w:rsid w:val="007F3EF9"/>
    <w:rsid w:val="00817293"/>
    <w:rsid w:val="008217E2"/>
    <w:rsid w:val="00847C67"/>
    <w:rsid w:val="0085133C"/>
    <w:rsid w:val="009212D4"/>
    <w:rsid w:val="009241A5"/>
    <w:rsid w:val="009519D2"/>
    <w:rsid w:val="00A00221"/>
    <w:rsid w:val="00A53073"/>
    <w:rsid w:val="00A71700"/>
    <w:rsid w:val="00AB7455"/>
    <w:rsid w:val="00B05E6A"/>
    <w:rsid w:val="00B50317"/>
    <w:rsid w:val="00B66435"/>
    <w:rsid w:val="00B671F2"/>
    <w:rsid w:val="00B74687"/>
    <w:rsid w:val="00BB5CBD"/>
    <w:rsid w:val="00BE4AE5"/>
    <w:rsid w:val="00BE5F0C"/>
    <w:rsid w:val="00C029E8"/>
    <w:rsid w:val="00C76436"/>
    <w:rsid w:val="00C80486"/>
    <w:rsid w:val="00CA6CD8"/>
    <w:rsid w:val="00D32CEA"/>
    <w:rsid w:val="00DB0CBB"/>
    <w:rsid w:val="00DD05CD"/>
    <w:rsid w:val="00DE2333"/>
    <w:rsid w:val="00E8018A"/>
    <w:rsid w:val="00EC7706"/>
    <w:rsid w:val="00EF1017"/>
    <w:rsid w:val="00F07C0A"/>
    <w:rsid w:val="00F11A65"/>
    <w:rsid w:val="00F153E4"/>
    <w:rsid w:val="00F26CE5"/>
    <w:rsid w:val="00F33BE6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D9B5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7F3EF9"/>
    <w:pPr>
      <w:tabs>
        <w:tab w:val="right" w:leader="dot" w:pos="9063"/>
      </w:tabs>
      <w:spacing w:before="120"/>
      <w:ind w:left="567" w:hanging="567"/>
    </w:pPr>
    <w:rPr>
      <w:rFonts w:eastAsia="Arial"/>
      <w:b/>
      <w:noProof/>
    </w:r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8F06-0B93-4666-ACF1-7DC2F640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9</cp:revision>
  <dcterms:created xsi:type="dcterms:W3CDTF">2022-01-16T18:28:00Z</dcterms:created>
  <dcterms:modified xsi:type="dcterms:W3CDTF">2022-02-18T18:56:00Z</dcterms:modified>
</cp:coreProperties>
</file>