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C1CA8" w14:textId="77777777" w:rsidR="00847C67" w:rsidRPr="005F0D17" w:rsidRDefault="00847C67" w:rsidP="005F0D17">
      <w:pPr>
        <w:pStyle w:val="a4"/>
        <w:shd w:val="clear" w:color="auto" w:fill="auto"/>
        <w:spacing w:after="3720" w:line="240" w:lineRule="auto"/>
        <w:jc w:val="both"/>
        <w:rPr>
          <w:rFonts w:ascii="Times New Roman" w:eastAsia="Lucida Sans Unicode" w:hAnsi="Times New Roman" w:cs="Times New Roman"/>
          <w:bCs/>
          <w:color w:val="042341"/>
          <w:sz w:val="24"/>
          <w:szCs w:val="24"/>
        </w:rPr>
      </w:pPr>
    </w:p>
    <w:p w14:paraId="7E145F99" w14:textId="77777777" w:rsidR="001F0C50" w:rsidRPr="00530C42" w:rsidRDefault="001B74D9" w:rsidP="004D7483">
      <w:pPr>
        <w:pStyle w:val="a4"/>
        <w:spacing w:after="120"/>
        <w:rPr>
          <w:rFonts w:ascii="Times New Roman" w:hAnsi="Times New Roman" w:cs="Times New Roman"/>
          <w:sz w:val="48"/>
          <w:szCs w:val="48"/>
          <w:lang w:val="ru-RU"/>
        </w:rPr>
      </w:pPr>
      <w:r w:rsidRPr="004D7483">
        <w:rPr>
          <w:rFonts w:ascii="Times New Roman" w:eastAsia="Lucida Sans Unicode" w:hAnsi="Times New Roman" w:cs="Times New Roman"/>
          <w:b/>
          <w:bCs/>
          <w:color w:val="042341"/>
          <w:sz w:val="48"/>
          <w:szCs w:val="48"/>
          <w:lang w:val="ru"/>
        </w:rPr>
        <w:t>Процедура 2 раздела 12 Руководства ICAR — Руководство по применению сертифицированного ОИЦ EC стандартного образца для подсчета соматических клеток в молоке</w:t>
      </w:r>
    </w:p>
    <w:p w14:paraId="6EA47979" w14:textId="77777777" w:rsidR="005F0D17" w:rsidRPr="00530C42" w:rsidRDefault="005F0D17" w:rsidP="00B05E6A">
      <w:pPr>
        <w:pStyle w:val="7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b w:val="0"/>
          <w:bCs w:val="0"/>
          <w:color w:val="042341"/>
          <w:sz w:val="24"/>
          <w:szCs w:val="24"/>
          <w:lang w:val="ru-RU"/>
        </w:rPr>
      </w:pPr>
    </w:p>
    <w:p w14:paraId="36D511C4" w14:textId="77777777" w:rsidR="000A66B0" w:rsidRPr="00530C42" w:rsidRDefault="001B74D9" w:rsidP="004D7483">
      <w:pPr>
        <w:pStyle w:val="70"/>
        <w:shd w:val="clear" w:color="auto" w:fill="auto"/>
        <w:spacing w:after="120"/>
        <w:ind w:firstLine="0"/>
        <w:jc w:val="both"/>
        <w:rPr>
          <w:rFonts w:ascii="Times New Roman" w:hAnsi="Times New Roman" w:cs="Times New Roman"/>
          <w:color w:val="042341"/>
          <w:sz w:val="24"/>
          <w:szCs w:val="24"/>
          <w:lang w:val="ru-RU"/>
        </w:rPr>
      </w:pPr>
      <w:r w:rsidRPr="002C09B1">
        <w:rPr>
          <w:rFonts w:ascii="Times New Roman" w:hAnsi="Times New Roman" w:cs="Times New Roman"/>
          <w:color w:val="042341"/>
          <w:sz w:val="24"/>
          <w:szCs w:val="24"/>
          <w:lang w:val="ru"/>
        </w:rPr>
        <w:t>Раздел 12. Процедура 2. Применение стандартного образца для ПСК в молоке.</w:t>
      </w:r>
    </w:p>
    <w:p w14:paraId="27175AF4" w14:textId="77777777" w:rsidR="004D7483" w:rsidRPr="004D7483" w:rsidRDefault="001B74D9" w:rsidP="004D7483">
      <w:pPr>
        <w:pStyle w:val="60"/>
        <w:shd w:val="clear" w:color="auto" w:fill="auto"/>
        <w:spacing w:after="60"/>
        <w:ind w:left="0"/>
        <w:rPr>
          <w:rFonts w:ascii="Times New Roman" w:hAnsi="Times New Roman" w:cs="Times New Roman"/>
          <w:color w:val="0082BD"/>
          <w:sz w:val="20"/>
          <w:szCs w:val="20"/>
        </w:rPr>
      </w:pPr>
      <w:r w:rsidRPr="004D7483">
        <w:rPr>
          <w:rFonts w:ascii="Times New Roman" w:hAnsi="Times New Roman" w:cs="Times New Roman"/>
          <w:color w:val="0082BD"/>
          <w:sz w:val="20"/>
          <w:szCs w:val="20"/>
          <w:lang w:val="ru"/>
        </w:rPr>
        <w:t>Версия</w:t>
      </w:r>
      <w:r w:rsidRPr="00530C42">
        <w:rPr>
          <w:rFonts w:ascii="Times New Roman" w:hAnsi="Times New Roman" w:cs="Times New Roman"/>
          <w:color w:val="0082BD"/>
          <w:sz w:val="20"/>
          <w:szCs w:val="20"/>
        </w:rPr>
        <w:t xml:space="preserve"> 1.0, </w:t>
      </w:r>
      <w:r w:rsidRPr="004D7483">
        <w:rPr>
          <w:rFonts w:ascii="Times New Roman" w:hAnsi="Times New Roman" w:cs="Times New Roman"/>
          <w:color w:val="0082BD"/>
          <w:sz w:val="20"/>
          <w:szCs w:val="20"/>
          <w:lang w:val="ru"/>
        </w:rPr>
        <w:t>июнь</w:t>
      </w:r>
      <w:r w:rsidRPr="00530C42">
        <w:rPr>
          <w:rFonts w:ascii="Times New Roman" w:hAnsi="Times New Roman" w:cs="Times New Roman"/>
          <w:color w:val="0082BD"/>
          <w:sz w:val="20"/>
          <w:szCs w:val="20"/>
        </w:rPr>
        <w:t xml:space="preserve"> </w:t>
      </w:r>
      <w:r w:rsidRPr="00530C42">
        <w:rPr>
          <w:rFonts w:ascii="Times New Roman" w:hAnsi="Times New Roman" w:cs="Times New Roman"/>
          <w:color w:val="0082BD"/>
          <w:sz w:val="20"/>
          <w:szCs w:val="20"/>
        </w:rPr>
        <w:t xml:space="preserve">2021 </w:t>
      </w:r>
      <w:r w:rsidRPr="004D7483">
        <w:rPr>
          <w:rFonts w:ascii="Times New Roman" w:hAnsi="Times New Roman" w:cs="Times New Roman"/>
          <w:color w:val="0082BD"/>
          <w:sz w:val="20"/>
          <w:szCs w:val="20"/>
          <w:lang w:val="ru"/>
        </w:rPr>
        <w:t>г</w:t>
      </w:r>
      <w:r w:rsidRPr="00530C42">
        <w:rPr>
          <w:rFonts w:ascii="Times New Roman" w:hAnsi="Times New Roman" w:cs="Times New Roman"/>
          <w:color w:val="0082BD"/>
          <w:sz w:val="20"/>
          <w:szCs w:val="20"/>
        </w:rPr>
        <w:t>.</w:t>
      </w:r>
    </w:p>
    <w:p w14:paraId="460918CF" w14:textId="77777777" w:rsidR="001F0C50" w:rsidRPr="005F0D17" w:rsidRDefault="001B74D9" w:rsidP="004D7483">
      <w:pPr>
        <w:pStyle w:val="60"/>
        <w:shd w:val="clear" w:color="auto" w:fill="auto"/>
        <w:spacing w:after="60"/>
        <w:ind w:left="0" w:right="1135"/>
        <w:rPr>
          <w:rFonts w:ascii="Times New Roman" w:hAnsi="Times New Roman" w:cs="Times New Roman"/>
          <w:color w:val="0082BD"/>
          <w:sz w:val="20"/>
          <w:szCs w:val="20"/>
        </w:rPr>
      </w:pPr>
      <w:r w:rsidRPr="004D7483">
        <w:rPr>
          <w:rFonts w:ascii="Times New Roman" w:hAnsi="Times New Roman" w:cs="Times New Roman"/>
          <w:color w:val="0082BD"/>
          <w:sz w:val="20"/>
          <w:szCs w:val="20"/>
          <w:lang w:val="ru"/>
        </w:rPr>
        <w:t>Ссылка</w:t>
      </w:r>
      <w:r w:rsidRPr="00530C42">
        <w:rPr>
          <w:rFonts w:ascii="Times New Roman" w:hAnsi="Times New Roman" w:cs="Times New Roman"/>
          <w:color w:val="0082BD"/>
          <w:sz w:val="20"/>
          <w:szCs w:val="20"/>
        </w:rPr>
        <w:t>: C:\Users\Cesare\Documents\Section 12 \12 Procedure 2 Application of Reference Material for SCC v21.1.docx</w:t>
      </w:r>
    </w:p>
    <w:p w14:paraId="660992B1" w14:textId="77777777" w:rsidR="0085133C" w:rsidRPr="005F0D17" w:rsidRDefault="001B74D9" w:rsidP="005F0D17">
      <w:pPr>
        <w:pStyle w:val="60"/>
        <w:shd w:val="clear" w:color="auto" w:fill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0D17">
        <w:rPr>
          <w:rFonts w:ascii="Times New Roman" w:hAnsi="Times New Roman" w:cs="Times New Roman"/>
          <w:sz w:val="24"/>
          <w:szCs w:val="24"/>
        </w:rPr>
        <w:br w:type="page"/>
      </w:r>
    </w:p>
    <w:p w14:paraId="184D73CF" w14:textId="77777777" w:rsidR="001F0C50" w:rsidRPr="005F0D17" w:rsidRDefault="001B74D9" w:rsidP="005F0D17">
      <w:pPr>
        <w:pStyle w:val="00"/>
      </w:pPr>
      <w:r w:rsidRPr="005F0D17">
        <w:rPr>
          <w:lang w:val="ru"/>
        </w:rPr>
        <w:lastRenderedPageBreak/>
        <w:t>СОДЕРЖАНИЕ</w:t>
      </w:r>
    </w:p>
    <w:p w14:paraId="6E608810" w14:textId="77777777" w:rsidR="005F0D17" w:rsidRPr="005F0D17" w:rsidRDefault="001B74D9" w:rsidP="006A4A15">
      <w:pPr>
        <w:pStyle w:val="a4"/>
        <w:shd w:val="clear" w:color="auto" w:fill="auto"/>
        <w:spacing w:after="240" w:line="240" w:lineRule="auto"/>
        <w:jc w:val="both"/>
        <w:rPr>
          <w:rFonts w:ascii="Times New Roman" w:hAnsi="Times New Roman" w:cs="Times New Roman"/>
          <w:sz w:val="2"/>
          <w:szCs w:val="2"/>
        </w:rPr>
      </w:pPr>
      <w:r w:rsidRPr="005F0D17">
        <w:rPr>
          <w:rFonts w:ascii="Times New Roman" w:hAnsi="Times New Roman" w:cs="Times New Roman"/>
          <w:noProof/>
          <w:sz w:val="2"/>
          <w:szCs w:val="2"/>
          <w:lang w:val="ru-RU" w:eastAsia="ru-RU" w:bidi="he-IL"/>
        </w:rPr>
        <mc:AlternateContent>
          <mc:Choice Requires="wps">
            <w:drawing>
              <wp:inline distT="0" distB="0" distL="0" distR="0" wp14:anchorId="35C2B099" wp14:editId="08FDACC9">
                <wp:extent cx="5760000" cy="0"/>
                <wp:effectExtent l="0" t="0" r="31750" b="19050"/>
                <wp:docPr id="195" name="Прямая соединительная линия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82B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Прямая соединительная линия 195" o:spid="_x0000_i1025" style="mso-left-percent:-10001;mso-position-horizontal-relative:char;mso-position-vertical-relative:line;mso-top-percent:-10001;mso-wrap-style:square;visibility:visible" from="0,0" to="453.55pt,0" strokecolor="#0082bd" strokeweight="1.5pt">
                <v:stroke joinstyle="miter"/>
                <w10:wrap type="none"/>
                <w10:anchorlock/>
              </v:line>
            </w:pict>
          </mc:Fallback>
        </mc:AlternateContent>
      </w:r>
    </w:p>
    <w:p w14:paraId="0850D30A" w14:textId="77777777" w:rsidR="00086FE8" w:rsidRPr="00530C42" w:rsidRDefault="001B74D9">
      <w:pPr>
        <w:pStyle w:val="14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2F7473">
        <w:rPr>
          <w:rFonts w:eastAsia="Arial"/>
          <w:noProof/>
          <w:lang w:val="ru"/>
        </w:rPr>
        <w:t>1</w:t>
      </w:r>
      <w:r w:rsidRPr="002F7473">
        <w:rPr>
          <w:rFonts w:eastAsia="Arial"/>
          <w:noProof/>
          <w:lang w:val="ru"/>
        </w:rPr>
        <w:tab/>
        <w:t>Вводная информация</w:t>
      </w:r>
      <w:r w:rsidRPr="002F7473">
        <w:rPr>
          <w:rFonts w:eastAsia="Arial"/>
          <w:noProof/>
          <w:lang w:val="ru"/>
        </w:rPr>
        <w:tab/>
        <w:t>3</w:t>
      </w:r>
    </w:p>
    <w:p w14:paraId="1FBCD89D" w14:textId="77777777" w:rsidR="00086FE8" w:rsidRPr="00530C42" w:rsidRDefault="001B74D9">
      <w:pPr>
        <w:pStyle w:val="14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2F7473">
        <w:rPr>
          <w:rFonts w:eastAsia="Arial"/>
          <w:noProof/>
          <w:lang w:val="ru"/>
        </w:rPr>
        <w:t>2</w:t>
      </w:r>
      <w:r w:rsidRPr="002F7473">
        <w:rPr>
          <w:rFonts w:eastAsia="Arial"/>
          <w:noProof/>
          <w:lang w:val="ru"/>
        </w:rPr>
        <w:tab/>
        <w:t>Описание сертифицированного ОИЦ EC стандартного образца</w:t>
      </w:r>
      <w:r w:rsidRPr="002F7473">
        <w:rPr>
          <w:rFonts w:eastAsia="Arial"/>
          <w:noProof/>
          <w:lang w:val="ru"/>
        </w:rPr>
        <w:tab/>
        <w:t>3</w:t>
      </w:r>
    </w:p>
    <w:p w14:paraId="2ACEB86F" w14:textId="77777777" w:rsidR="00086FE8" w:rsidRPr="00530C42" w:rsidRDefault="001B74D9">
      <w:pPr>
        <w:pStyle w:val="14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2F7473">
        <w:rPr>
          <w:rFonts w:eastAsia="Arial"/>
          <w:noProof/>
          <w:lang w:val="ru"/>
        </w:rPr>
        <w:t>3</w:t>
      </w:r>
      <w:r w:rsidRPr="002F7473">
        <w:rPr>
          <w:rFonts w:eastAsia="Arial"/>
          <w:noProof/>
          <w:lang w:val="ru"/>
        </w:rPr>
        <w:tab/>
        <w:t xml:space="preserve">Применение </w:t>
      </w:r>
      <w:r w:rsidRPr="002F7473">
        <w:rPr>
          <w:rFonts w:eastAsia="Arial"/>
          <w:noProof/>
          <w:lang w:val="ru"/>
        </w:rPr>
        <w:t>сертифицированного ОИЦ EC стандартного образца</w:t>
      </w:r>
      <w:r w:rsidRPr="002F7473">
        <w:rPr>
          <w:rFonts w:eastAsia="Arial"/>
          <w:noProof/>
          <w:lang w:val="ru"/>
        </w:rPr>
        <w:tab/>
        <w:t>3</w:t>
      </w:r>
    </w:p>
    <w:p w14:paraId="5786330B" w14:textId="77777777" w:rsidR="00086FE8" w:rsidRPr="00530C42" w:rsidRDefault="001B74D9">
      <w:pPr>
        <w:pStyle w:val="14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2F7473">
        <w:rPr>
          <w:rFonts w:eastAsia="Arial"/>
          <w:noProof/>
          <w:lang w:val="ru"/>
        </w:rPr>
        <w:t>4</w:t>
      </w:r>
      <w:r w:rsidRPr="002F7473">
        <w:rPr>
          <w:rFonts w:eastAsia="Arial"/>
          <w:noProof/>
          <w:lang w:val="ru"/>
        </w:rPr>
        <w:tab/>
        <w:t>Проверка работоспособности метода</w:t>
      </w:r>
      <w:r w:rsidRPr="002F7473">
        <w:rPr>
          <w:rFonts w:eastAsia="Arial"/>
          <w:noProof/>
          <w:lang w:val="ru"/>
        </w:rPr>
        <w:tab/>
        <w:t>3</w:t>
      </w:r>
    </w:p>
    <w:p w14:paraId="52611A17" w14:textId="77777777" w:rsidR="00086FE8" w:rsidRPr="00530C42" w:rsidRDefault="001B74D9">
      <w:pPr>
        <w:pStyle w:val="14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2F7473">
        <w:rPr>
          <w:rFonts w:eastAsia="Arial"/>
          <w:noProof/>
          <w:lang w:val="ru"/>
        </w:rPr>
        <w:t>5</w:t>
      </w:r>
      <w:r w:rsidRPr="002F7473">
        <w:rPr>
          <w:rFonts w:eastAsia="Arial"/>
          <w:noProof/>
          <w:lang w:val="ru"/>
        </w:rPr>
        <w:tab/>
        <w:t>Проверка/корректировка параметров калибровки стандартными методами.</w:t>
      </w:r>
      <w:r w:rsidRPr="002F7473">
        <w:rPr>
          <w:rFonts w:eastAsia="Arial"/>
          <w:noProof/>
          <w:lang w:val="ru"/>
        </w:rPr>
        <w:tab/>
        <w:t>4</w:t>
      </w:r>
    </w:p>
    <w:p w14:paraId="7232D02D" w14:textId="77777777" w:rsidR="00086FE8" w:rsidRPr="00530C42" w:rsidRDefault="001B74D9">
      <w:pPr>
        <w:pStyle w:val="23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2F7473">
        <w:rPr>
          <w:rFonts w:eastAsia="Arial"/>
          <w:noProof/>
          <w:lang w:val="ru"/>
        </w:rPr>
        <w:t>5.1</w:t>
      </w:r>
      <w:r w:rsidRPr="002F7473">
        <w:rPr>
          <w:rFonts w:eastAsia="Arial"/>
          <w:noProof/>
          <w:lang w:val="ru"/>
        </w:rPr>
        <w:tab/>
        <w:t>Проверка надлежащего функционирования стандартного метода</w:t>
      </w:r>
      <w:r w:rsidRPr="002F7473">
        <w:rPr>
          <w:rFonts w:eastAsia="Arial"/>
          <w:noProof/>
          <w:lang w:val="ru"/>
        </w:rPr>
        <w:tab/>
        <w:t>5</w:t>
      </w:r>
    </w:p>
    <w:p w14:paraId="226936CD" w14:textId="77777777" w:rsidR="00086FE8" w:rsidRPr="00530C42" w:rsidRDefault="001B74D9">
      <w:pPr>
        <w:pStyle w:val="23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2F7473">
        <w:rPr>
          <w:rFonts w:eastAsia="Arial"/>
          <w:noProof/>
          <w:lang w:val="ru"/>
        </w:rPr>
        <w:t>5.2</w:t>
      </w:r>
      <w:r w:rsidRPr="002F7473">
        <w:rPr>
          <w:rFonts w:eastAsia="Arial"/>
          <w:noProof/>
          <w:lang w:val="ru"/>
        </w:rPr>
        <w:tab/>
        <w:t>Подготовка набора проб для пр</w:t>
      </w:r>
      <w:r w:rsidRPr="002F7473">
        <w:rPr>
          <w:rFonts w:eastAsia="Arial"/>
          <w:noProof/>
          <w:lang w:val="ru"/>
        </w:rPr>
        <w:t>оверки/корректировки параметров калибровки</w:t>
      </w:r>
      <w:r w:rsidRPr="002F7473">
        <w:rPr>
          <w:rFonts w:eastAsia="Arial"/>
          <w:noProof/>
          <w:lang w:val="ru"/>
        </w:rPr>
        <w:tab/>
        <w:t>5</w:t>
      </w:r>
    </w:p>
    <w:p w14:paraId="3968120B" w14:textId="77777777" w:rsidR="00086FE8" w:rsidRPr="00530C42" w:rsidRDefault="001B74D9">
      <w:pPr>
        <w:pStyle w:val="23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2F7473">
        <w:rPr>
          <w:rFonts w:eastAsia="Arial"/>
          <w:noProof/>
          <w:lang w:val="ru"/>
        </w:rPr>
        <w:t>5.3</w:t>
      </w:r>
      <w:r w:rsidRPr="002F7473">
        <w:rPr>
          <w:rFonts w:eastAsia="Arial"/>
          <w:noProof/>
          <w:lang w:val="ru"/>
        </w:rPr>
        <w:tab/>
        <w:t>Проверка/корректировка параметров калибровки</w:t>
      </w:r>
      <w:r w:rsidRPr="002F7473">
        <w:rPr>
          <w:rFonts w:eastAsia="Arial"/>
          <w:noProof/>
          <w:lang w:val="ru"/>
        </w:rPr>
        <w:tab/>
        <w:t>5</w:t>
      </w:r>
    </w:p>
    <w:p w14:paraId="6888F2FB" w14:textId="77777777" w:rsidR="00086FE8" w:rsidRPr="00530C42" w:rsidRDefault="001B74D9">
      <w:pPr>
        <w:pStyle w:val="14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2F7473">
        <w:rPr>
          <w:rFonts w:eastAsia="Arial"/>
          <w:noProof/>
          <w:lang w:val="ru"/>
        </w:rPr>
        <w:t>6</w:t>
      </w:r>
      <w:r w:rsidRPr="002F7473">
        <w:rPr>
          <w:rFonts w:eastAsia="Arial"/>
          <w:noProof/>
          <w:lang w:val="ru"/>
        </w:rPr>
        <w:tab/>
        <w:t>Присвоение эталонных значений вторичному стандартному образцу (ВСО)</w:t>
      </w:r>
      <w:r w:rsidRPr="002F7473">
        <w:rPr>
          <w:rFonts w:eastAsia="Arial"/>
          <w:noProof/>
          <w:lang w:val="ru"/>
        </w:rPr>
        <w:tab/>
        <w:t>8</w:t>
      </w:r>
    </w:p>
    <w:p w14:paraId="68DE6FDB" w14:textId="77777777" w:rsidR="00086FE8" w:rsidRPr="00530C42" w:rsidRDefault="001B74D9">
      <w:pPr>
        <w:pStyle w:val="14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2F7473">
        <w:rPr>
          <w:rFonts w:eastAsia="Arial"/>
          <w:noProof/>
          <w:lang w:val="ru"/>
        </w:rPr>
        <w:t>7</w:t>
      </w:r>
      <w:r w:rsidRPr="002F7473">
        <w:rPr>
          <w:rFonts w:eastAsia="Arial"/>
          <w:noProof/>
          <w:lang w:val="ru"/>
        </w:rPr>
        <w:tab/>
        <w:t>Использование в проверке квалификации</w:t>
      </w:r>
      <w:r w:rsidRPr="002F7473">
        <w:rPr>
          <w:rFonts w:eastAsia="Arial"/>
          <w:noProof/>
          <w:lang w:val="ru"/>
        </w:rPr>
        <w:tab/>
        <w:t>9</w:t>
      </w:r>
    </w:p>
    <w:p w14:paraId="38761B3F" w14:textId="77777777" w:rsidR="00086FE8" w:rsidRPr="00530C42" w:rsidRDefault="001B74D9">
      <w:pPr>
        <w:pStyle w:val="14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2F7473">
        <w:rPr>
          <w:rFonts w:eastAsia="Arial"/>
          <w:noProof/>
          <w:lang w:val="ru"/>
        </w:rPr>
        <w:t>8</w:t>
      </w:r>
      <w:r w:rsidRPr="002F7473">
        <w:rPr>
          <w:rFonts w:eastAsia="Arial"/>
          <w:noProof/>
          <w:lang w:val="ru"/>
        </w:rPr>
        <w:tab/>
        <w:t>Переход с параметрами калибровки стандартных</w:t>
      </w:r>
      <w:r w:rsidRPr="002F7473">
        <w:rPr>
          <w:rFonts w:eastAsia="Arial"/>
          <w:noProof/>
          <w:lang w:val="ru"/>
        </w:rPr>
        <w:t xml:space="preserve"> методов</w:t>
      </w:r>
      <w:r w:rsidRPr="002F7473">
        <w:rPr>
          <w:rFonts w:eastAsia="Arial"/>
          <w:noProof/>
          <w:lang w:val="ru"/>
        </w:rPr>
        <w:tab/>
        <w:t>9</w:t>
      </w:r>
    </w:p>
    <w:p w14:paraId="26000EF0" w14:textId="77777777" w:rsidR="00086FE8" w:rsidRDefault="001B74D9">
      <w:pPr>
        <w:pStyle w:val="14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2F7473">
        <w:rPr>
          <w:rFonts w:eastAsia="Arial"/>
          <w:noProof/>
          <w:lang w:val="ru"/>
        </w:rPr>
        <w:t>9</w:t>
      </w:r>
      <w:r w:rsidRPr="002F7473">
        <w:rPr>
          <w:rFonts w:eastAsia="Arial"/>
          <w:noProof/>
          <w:lang w:val="ru"/>
        </w:rPr>
        <w:tab/>
        <w:t>Библиография</w:t>
      </w:r>
      <w:r w:rsidRPr="002F7473">
        <w:rPr>
          <w:rFonts w:eastAsia="Arial"/>
          <w:noProof/>
          <w:lang w:val="ru"/>
        </w:rPr>
        <w:tab/>
        <w:t>10</w:t>
      </w:r>
    </w:p>
    <w:p w14:paraId="6B49D8DD" w14:textId="77777777" w:rsidR="00086FE8" w:rsidRDefault="001B74D9">
      <w:pPr>
        <w:pStyle w:val="14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2F7473">
        <w:rPr>
          <w:rFonts w:eastAsia="Arial"/>
          <w:noProof/>
          <w:lang w:val="ru"/>
        </w:rPr>
        <w:t>10</w:t>
      </w:r>
      <w:r w:rsidRPr="002F7473">
        <w:rPr>
          <w:rFonts w:eastAsia="Arial"/>
          <w:noProof/>
          <w:lang w:val="ru"/>
        </w:rPr>
        <w:tab/>
        <w:t>Благодарности</w:t>
      </w:r>
      <w:r w:rsidRPr="002F7473">
        <w:rPr>
          <w:rFonts w:eastAsia="Arial"/>
          <w:noProof/>
          <w:lang w:val="ru"/>
        </w:rPr>
        <w:tab/>
        <w:t>11</w:t>
      </w:r>
    </w:p>
    <w:p w14:paraId="0B1181A9" w14:textId="77777777" w:rsidR="004C7DA2" w:rsidRDefault="004C7DA2" w:rsidP="002C09B1">
      <w:pPr>
        <w:spacing w:after="360"/>
      </w:pPr>
    </w:p>
    <w:p w14:paraId="39A7EF1C" w14:textId="77777777" w:rsidR="0056063D" w:rsidRPr="00847C67" w:rsidRDefault="001B74D9" w:rsidP="00610D16">
      <w:pPr>
        <w:pStyle w:val="00"/>
        <w:pageBreakBefore/>
      </w:pPr>
      <w:r w:rsidRPr="0056063D">
        <w:rPr>
          <w:lang w:val="ru"/>
        </w:rPr>
        <w:lastRenderedPageBreak/>
        <w:t>Сводка изменений</w:t>
      </w:r>
    </w:p>
    <w:p w14:paraId="7A8CE048" w14:textId="77777777" w:rsidR="0056063D" w:rsidRDefault="001B74D9" w:rsidP="002C09B1">
      <w:pPr>
        <w:pStyle w:val="a4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"/>
          <w:szCs w:val="2"/>
        </w:rPr>
      </w:pPr>
      <w:r w:rsidRPr="005F0D17">
        <w:rPr>
          <w:rFonts w:ascii="Times New Roman" w:hAnsi="Times New Roman" w:cs="Times New Roman"/>
          <w:noProof/>
          <w:sz w:val="2"/>
          <w:szCs w:val="2"/>
          <w:lang w:val="ru-RU" w:eastAsia="ru-RU" w:bidi="he-IL"/>
        </w:rPr>
        <mc:AlternateContent>
          <mc:Choice Requires="wps">
            <w:drawing>
              <wp:inline distT="0" distB="0" distL="0" distR="0" wp14:anchorId="06DA4E46" wp14:editId="7FF99031">
                <wp:extent cx="5760000" cy="0"/>
                <wp:effectExtent l="0" t="0" r="31750" b="19050"/>
                <wp:docPr id="196" name="Прямая соединительная линия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82B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Прямая соединительная линия 196" o:spid="_x0000_i1026" style="mso-left-percent:-10001;mso-position-horizontal-relative:char;mso-position-vertical-relative:line;mso-top-percent:-10001;mso-wrap-style:square;visibility:visible" from="0,0" to="453.55pt,0" strokecolor="#0082bd" strokeweight="1.5pt">
                <v:stroke joinstyle="miter"/>
                <w10:wrap type="none"/>
                <w10:anchorlock/>
              </v:line>
            </w:pict>
          </mc:Fallback>
        </mc:AlternateContent>
      </w:r>
    </w:p>
    <w:p w14:paraId="09852591" w14:textId="77777777" w:rsidR="002C09B1" w:rsidRPr="002C09B1" w:rsidRDefault="002C09B1" w:rsidP="002C09B1">
      <w:pPr>
        <w:jc w:val="both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6"/>
        <w:gridCol w:w="7046"/>
      </w:tblGrid>
      <w:tr w:rsidR="006F03C3" w14:paraId="63E54C4F" w14:textId="77777777" w:rsidTr="00380602">
        <w:trPr>
          <w:tblHeader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FEE572" w14:textId="77777777" w:rsidR="001F0C50" w:rsidRPr="00086FE8" w:rsidRDefault="001B74D9" w:rsidP="002C09B1">
            <w:pPr>
              <w:pStyle w:val="a4"/>
              <w:shd w:val="clear" w:color="auto" w:fill="auto"/>
              <w:spacing w:before="20" w:after="120" w:line="240" w:lineRule="auto"/>
              <w:ind w:left="57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86F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Дата изменения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B521F9" w14:textId="77777777" w:rsidR="001F0C50" w:rsidRPr="00086FE8" w:rsidRDefault="001B74D9" w:rsidP="002C09B1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86F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Характер изменения</w:t>
            </w:r>
          </w:p>
        </w:tc>
      </w:tr>
      <w:tr w:rsidR="006F03C3" w:rsidRPr="00530C42" w14:paraId="0F878E25" w14:textId="77777777" w:rsidTr="009212D4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AD6077" w14:textId="77777777" w:rsidR="001F0C50" w:rsidRPr="00086FE8" w:rsidRDefault="001B74D9" w:rsidP="002C09B1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bookmark1130"/>
            <w:r w:rsidRPr="00086FE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Март 2021 г.</w:t>
            </w:r>
            <w:bookmarkEnd w:id="0"/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AB968" w14:textId="77777777" w:rsidR="001F0C50" w:rsidRPr="00530C42" w:rsidRDefault="001B74D9" w:rsidP="002C09B1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6FE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Проект представлен Подкомитетом по анализу молока на утверждение.</w:t>
            </w:r>
          </w:p>
        </w:tc>
      </w:tr>
    </w:tbl>
    <w:p w14:paraId="5E64E03B" w14:textId="77777777" w:rsidR="001F0C50" w:rsidRPr="00530C42" w:rsidRDefault="001F0C50" w:rsidP="00B05E6A">
      <w:pPr>
        <w:spacing w:after="120"/>
        <w:jc w:val="both"/>
        <w:rPr>
          <w:lang w:val="ru-RU"/>
        </w:rPr>
      </w:pPr>
    </w:p>
    <w:p w14:paraId="5EFB1983" w14:textId="77777777" w:rsidR="001F0C50" w:rsidRPr="00530C42" w:rsidRDefault="001B74D9" w:rsidP="00086FE8">
      <w:pPr>
        <w:pStyle w:val="110"/>
        <w:spacing w:before="120"/>
        <w:rPr>
          <w:lang w:val="ru-RU"/>
        </w:rPr>
      </w:pPr>
      <w:bookmarkStart w:id="1" w:name="bookmark1131"/>
      <w:bookmarkStart w:id="2" w:name="_Toc93238097"/>
      <w:r w:rsidRPr="00847C67">
        <w:rPr>
          <w:lang w:val="ru"/>
        </w:rPr>
        <w:t>1</w:t>
      </w:r>
      <w:r w:rsidRPr="00847C67">
        <w:rPr>
          <w:lang w:val="ru"/>
        </w:rPr>
        <w:tab/>
        <w:t>Вводная информация</w:t>
      </w:r>
      <w:bookmarkEnd w:id="1"/>
      <w:bookmarkEnd w:id="2"/>
    </w:p>
    <w:p w14:paraId="620EADE0" w14:textId="77777777" w:rsidR="001F0C50" w:rsidRPr="00530C42" w:rsidRDefault="001B74D9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ookmark1132"/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Подсчет соматических клеток в молоке (ПСК)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является широко используемым показателем для мониторинга здоровья вымени нескольких видов млекопитающих; эта процедура актуальна в рамках соблюдения правил гигиены пищевых продуктов, тестирования оплаты молока, управления хозяйством и программ племенной ра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боты [3]. В феврале 2020 года Объединенный исследовательский центр Европейской комиссии (ОИЦ EC) представил новый сертифицированный стандартный образец (CRM ERM</w:t>
      </w:r>
      <w:r w:rsidRPr="00086FE8">
        <w:rPr>
          <w:rFonts w:ascii="Times New Roman" w:hAnsi="Times New Roman" w:cs="Times New Roman"/>
          <w:sz w:val="24"/>
          <w:szCs w:val="24"/>
          <w:vertAlign w:val="superscript"/>
          <w:lang w:val="ru"/>
        </w:rPr>
        <w:t>®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-BD001) для подсчета соматических клеток в молоке. Этот проект является значимым результатов те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сного сотрудничества между Международной молочной федерацией (IDF), Международным комитетом по учету животных (ICAR) и ОИЦ EC в разработке решений и инструментов для продвижения полной эквивалентности при подсчете соматических клеток в молоке.</w:t>
      </w:r>
      <w:bookmarkEnd w:id="3"/>
    </w:p>
    <w:p w14:paraId="68314ACE" w14:textId="77777777" w:rsidR="001F0C50" w:rsidRPr="00530C42" w:rsidRDefault="001B74D9" w:rsidP="00086FE8">
      <w:pPr>
        <w:pStyle w:val="110"/>
        <w:rPr>
          <w:lang w:val="ru-RU"/>
        </w:rPr>
      </w:pPr>
      <w:bookmarkStart w:id="4" w:name="bookmark1133"/>
      <w:bookmarkStart w:id="5" w:name="_Toc93238098"/>
      <w:r w:rsidRPr="00847C67">
        <w:rPr>
          <w:lang w:val="ru"/>
        </w:rPr>
        <w:t>2</w:t>
      </w:r>
      <w:r w:rsidRPr="00847C67">
        <w:rPr>
          <w:lang w:val="ru"/>
        </w:rPr>
        <w:tab/>
        <w:t>Описание с</w:t>
      </w:r>
      <w:r w:rsidRPr="00847C67">
        <w:rPr>
          <w:lang w:val="ru"/>
        </w:rPr>
        <w:t>ертифицированного ОИЦ EC стандартного образца</w:t>
      </w:r>
      <w:bookmarkEnd w:id="4"/>
      <w:bookmarkEnd w:id="5"/>
    </w:p>
    <w:p w14:paraId="460FB846" w14:textId="77777777" w:rsidR="001F0C50" w:rsidRPr="00530C42" w:rsidRDefault="001B74D9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Наборы CRM ERM</w:t>
      </w:r>
      <w:r w:rsidRPr="00086FE8">
        <w:rPr>
          <w:rFonts w:ascii="Times New Roman" w:hAnsi="Times New Roman" w:cs="Times New Roman"/>
          <w:sz w:val="24"/>
          <w:szCs w:val="24"/>
          <w:vertAlign w:val="superscript"/>
          <w:lang w:val="ru"/>
        </w:rPr>
        <w:t>®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-BD001 предоставляются ОИЦ ОК и его авторизованными дистрибьюторами и поставляются в пакетиках, см </w:t>
      </w:r>
      <w:r w:rsidRPr="00847C67">
        <w:rPr>
          <w:rFonts w:ascii="Times New Roman" w:hAnsi="Times New Roman" w:cs="Times New Roman"/>
          <w:color w:val="0000FF"/>
          <w:sz w:val="24"/>
          <w:szCs w:val="24"/>
          <w:u w:val="single"/>
          <w:lang w:val="ru"/>
        </w:rPr>
        <w:t>https://crm.jrc.ec.europa.eu/p/ERM-BD001.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Каждый пакетик содержит два флакона с 14 г коровьего молока, высушенного распылением в атмосфере инертного газа (аргона), ERM</w:t>
      </w:r>
      <w:r w:rsidRPr="00086FE8">
        <w:rPr>
          <w:rFonts w:ascii="Times New Roman" w:hAnsi="Times New Roman" w:cs="Times New Roman"/>
          <w:sz w:val="24"/>
          <w:szCs w:val="24"/>
          <w:vertAlign w:val="superscript"/>
          <w:lang w:val="ru"/>
        </w:rPr>
        <w:t>®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-BD001a с низким ПСК и ERM</w:t>
      </w:r>
      <w:r w:rsidRPr="00086FE8">
        <w:rPr>
          <w:rFonts w:ascii="Times New Roman" w:hAnsi="Times New Roman" w:cs="Times New Roman"/>
          <w:sz w:val="24"/>
          <w:szCs w:val="24"/>
          <w:vertAlign w:val="superscript"/>
          <w:lang w:val="ru"/>
        </w:rPr>
        <w:t>®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-BD001b с высоким ПСК. Если следовать прилагаемым к инструкции протоколам по восстановлению в дважды п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ерегнанной или ультрачистой воде/воде 1 типа качества при температуре 40°C, полученные образцы будут содержать около 60 000 и 1 200 000 клеток/мл соответственно. Заявленные сертифицированные эталонные значения для полученных двух жидких проб основаны на пр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ямом подсчете под микроскопом в соответствии с ISO 13366-1|IDF 148-1 [6] или главой 10 Стандартных методов исследования молочных продуктов [1] и подсчете флюорооптоэлектронным методом в соответствии с ISO 13366-2|IDF 148-2 [7] или главой 11.032 Стандартных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методов исследования молочных продуктов [1]. В описании характеристик для первой партии приняли участие в общей сложности тридцать две лаборатории по всему миру. Заявленные сертифицированные эталонные значения следует рассматривать как надежные оценки ист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инных значений ПСК для этих материалов.</w:t>
      </w:r>
    </w:p>
    <w:p w14:paraId="641D1D6F" w14:textId="77777777" w:rsidR="001F0C50" w:rsidRPr="00530C42" w:rsidRDefault="001B74D9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ookmark1134"/>
      <w:r w:rsidRPr="00847C67">
        <w:rPr>
          <w:rFonts w:ascii="Times New Roman" w:hAnsi="Times New Roman" w:cs="Times New Roman"/>
          <w:sz w:val="24"/>
          <w:szCs w:val="24"/>
          <w:lang w:val="ru"/>
        </w:rPr>
        <w:t>После восстановления образцы можно использовать как таковые, при этом два восстановленных образца также можно смешивать в различных соотношениях, чтобы получить образцы со значениями, лежащими между значениями ПСК, у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казанными для двух восстановленных образцов. Дополнительную информацию о материалах и их характеристиках можно найти в отчете о сертификации [2], доступном на указанном выше веб-сайте.</w:t>
      </w:r>
      <w:bookmarkEnd w:id="6"/>
    </w:p>
    <w:p w14:paraId="4BFF1A84" w14:textId="77777777" w:rsidR="001F0C50" w:rsidRPr="00530C42" w:rsidRDefault="001B74D9" w:rsidP="00086FE8">
      <w:pPr>
        <w:pStyle w:val="110"/>
        <w:rPr>
          <w:lang w:val="ru-RU"/>
        </w:rPr>
      </w:pPr>
      <w:bookmarkStart w:id="7" w:name="bookmark1135"/>
      <w:bookmarkStart w:id="8" w:name="_Toc93238099"/>
      <w:r w:rsidRPr="00847C67">
        <w:rPr>
          <w:lang w:val="ru"/>
        </w:rPr>
        <w:lastRenderedPageBreak/>
        <w:t>3</w:t>
      </w:r>
      <w:r w:rsidRPr="00847C67">
        <w:rPr>
          <w:lang w:val="ru"/>
        </w:rPr>
        <w:tab/>
        <w:t>Применение сертифицированного ОИЦ EC стандартного образца</w:t>
      </w:r>
      <w:bookmarkEnd w:id="7"/>
      <w:bookmarkEnd w:id="8"/>
    </w:p>
    <w:p w14:paraId="14A92913" w14:textId="77777777" w:rsidR="001F0C50" w:rsidRPr="00530C42" w:rsidRDefault="001B74D9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ookmark1136"/>
      <w:r w:rsidRPr="00847C67">
        <w:rPr>
          <w:rFonts w:ascii="Times New Roman" w:hAnsi="Times New Roman" w:cs="Times New Roman"/>
          <w:sz w:val="24"/>
          <w:szCs w:val="24"/>
          <w:lang w:val="ru"/>
        </w:rPr>
        <w:t>CRM ERM</w:t>
      </w:r>
      <w:r w:rsidRPr="00086FE8">
        <w:rPr>
          <w:rFonts w:ascii="Times New Roman" w:hAnsi="Times New Roman" w:cs="Times New Roman"/>
          <w:sz w:val="24"/>
          <w:szCs w:val="24"/>
          <w:vertAlign w:val="superscript"/>
          <w:lang w:val="ru"/>
        </w:rPr>
        <w:t>®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-BD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001 можно использовать для различных целей, как указано в следующих параграфах.</w:t>
      </w:r>
      <w:bookmarkEnd w:id="9"/>
    </w:p>
    <w:p w14:paraId="38997FB1" w14:textId="77777777" w:rsidR="001F0C50" w:rsidRPr="00530C42" w:rsidRDefault="001B74D9" w:rsidP="00086FE8">
      <w:pPr>
        <w:pStyle w:val="110"/>
        <w:rPr>
          <w:lang w:val="ru-RU"/>
        </w:rPr>
      </w:pPr>
      <w:bookmarkStart w:id="10" w:name="bookmark1137"/>
      <w:bookmarkStart w:id="11" w:name="_Toc93238100"/>
      <w:r w:rsidRPr="00847C67">
        <w:rPr>
          <w:lang w:val="ru"/>
        </w:rPr>
        <w:t>4</w:t>
      </w:r>
      <w:r w:rsidRPr="00847C67">
        <w:rPr>
          <w:lang w:val="ru"/>
        </w:rPr>
        <w:tab/>
        <w:t>Проверка работоспособности метода</w:t>
      </w:r>
      <w:bookmarkEnd w:id="10"/>
      <w:bookmarkEnd w:id="11"/>
    </w:p>
    <w:p w14:paraId="73C46F35" w14:textId="77777777" w:rsidR="001F0C50" w:rsidRPr="00530C42" w:rsidRDefault="001B74D9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Материалы CRM ERM</w:t>
      </w:r>
      <w:r w:rsidRPr="00086FE8">
        <w:rPr>
          <w:rFonts w:ascii="Times New Roman" w:hAnsi="Times New Roman" w:cs="Times New Roman"/>
          <w:sz w:val="24"/>
          <w:szCs w:val="24"/>
          <w:vertAlign w:val="superscript"/>
          <w:lang w:val="ru"/>
        </w:rPr>
        <w:t>®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-BD001 и их сертифицированные эталонные значения с заявленной информацией об уровне неопределенности могут использоваться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для проверки правильности работы метода пользователями как эталонного, так и стандартного метода. При проверке эффективности эталонного метода должны использоваться заявленные сертифицированные эталонные значения и соответствующая информация об уровне неоп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ределенности, основанная на принятых наборах данных эталонного метода. Эти заявленные значения основаны исключительно на принятых результатах измерений, соответствующих стандарту ISO 13366-1|IDF 148-1 [6]. При проверке эффективности стандартного метода рек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омендуется работать со значениями, основанными на объединенном 50/50 пуле данных, полученном на основе наборов данных эталонного метода и произвольно выбранных наборов данных стандартного метода. Эти присвоенные значения имеют меньший уровень неопределенно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сти.</w:t>
      </w:r>
    </w:p>
    <w:p w14:paraId="51EB3026" w14:textId="77777777" w:rsidR="001F0C50" w:rsidRPr="00530C42" w:rsidRDefault="001B74D9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Перед проверкой эффективности метода с материалами CRM ERM</w:t>
      </w:r>
      <w:r w:rsidRPr="00086FE8">
        <w:rPr>
          <w:rFonts w:ascii="Times New Roman" w:hAnsi="Times New Roman" w:cs="Times New Roman"/>
          <w:sz w:val="24"/>
          <w:szCs w:val="24"/>
          <w:vertAlign w:val="superscript"/>
          <w:lang w:val="ru"/>
        </w:rPr>
        <w:t>®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-BD001 следует убедиться в надлежащей работоспособности метода. Для эталонного метода это означает выполнение требований в отношении правильных размеров поля микроскопа и воспроизводимости. Дл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я общепринятого стандартного метода с флуорооптоэлектронным подсчетом это означает выполнение требований в отношении холостых проверок, эффекта переноса, эффекта линейности, других специфичных для метода критических аспектов и повторяемости. Руководство см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. в ISO 13366-2|IDF 148-2 [7].</w:t>
      </w:r>
    </w:p>
    <w:p w14:paraId="46A31139" w14:textId="77777777" w:rsidR="001F0C50" w:rsidRPr="00530C42" w:rsidRDefault="001B74D9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Для проверки работоспособности метода может быть применена процедура согласно отчету о сертификации [2]:</w:t>
      </w:r>
    </w:p>
    <w:p w14:paraId="78D8955D" w14:textId="77777777" w:rsidR="001F0C50" w:rsidRPr="00530C42" w:rsidRDefault="001B74D9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a.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 xml:space="preserve">Провести измерения каждой пробы как минимум в двух повторностях и рассчитать среднее измеренное значение </w:t>
      </w:r>
      <w:r w:rsidRPr="00847C67">
        <w:rPr>
          <w:rFonts w:ascii="Times New Roman" w:eastAsia="Times New Roman" w:hAnsi="Times New Roman" w:cs="Times New Roman"/>
          <w:i/>
          <w:iCs/>
          <w:sz w:val="24"/>
          <w:szCs w:val="24"/>
          <w:lang w:val="ru"/>
        </w:rPr>
        <w:t>y̅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847C6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"/>
        </w:rPr>
        <w:t>i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.</w:t>
      </w:r>
    </w:p>
    <w:p w14:paraId="27E712F0" w14:textId="77777777" w:rsidR="001F0C50" w:rsidRPr="00530C42" w:rsidRDefault="001B74D9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b.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Рас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считать для каждой пробы абсолютную разницу ∆ </w:t>
      </w:r>
      <w:r w:rsidRPr="00847C67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ru"/>
        </w:rPr>
        <w:t>i.meas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между </w:t>
      </w:r>
      <w:r w:rsidRPr="00847C67">
        <w:rPr>
          <w:rFonts w:ascii="Times New Roman" w:eastAsia="Times New Roman" w:hAnsi="Times New Roman" w:cs="Times New Roman"/>
          <w:i/>
          <w:iCs/>
          <w:sz w:val="24"/>
          <w:szCs w:val="24"/>
          <w:lang w:val="ru"/>
        </w:rPr>
        <w:t>y̅</w:t>
      </w:r>
      <w:r w:rsidRPr="00847C6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"/>
        </w:rPr>
        <w:t>i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и сертифицированным значением x</w:t>
      </w:r>
      <w:r w:rsidRPr="00847C67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ru"/>
        </w:rPr>
        <w:t>i,CRM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:</w:t>
      </w:r>
    </w:p>
    <w:p w14:paraId="66CE484B" w14:textId="77777777" w:rsidR="001F0C50" w:rsidRPr="00530C42" w:rsidRDefault="001B74D9" w:rsidP="00086FE8">
      <w:pPr>
        <w:pStyle w:val="13"/>
        <w:shd w:val="clear" w:color="auto" w:fill="auto"/>
        <w:tabs>
          <w:tab w:val="left" w:pos="8647"/>
        </w:tabs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∆</w:t>
      </w:r>
      <w:r w:rsidRPr="00847C67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ru"/>
        </w:rPr>
        <w:t>i.meas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= |</w:t>
      </w:r>
      <w:r w:rsidRPr="00847C67">
        <w:rPr>
          <w:rFonts w:ascii="Times New Roman" w:eastAsia="Times New Roman" w:hAnsi="Times New Roman" w:cs="Times New Roman"/>
          <w:i/>
          <w:iCs/>
          <w:sz w:val="24"/>
          <w:szCs w:val="24"/>
          <w:lang w:val="ru"/>
        </w:rPr>
        <w:t>y̅</w:t>
      </w:r>
      <w:r w:rsidRPr="00847C6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"/>
        </w:rPr>
        <w:t>i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- x</w:t>
      </w:r>
      <w:r w:rsidRPr="00847C67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ru"/>
        </w:rPr>
        <w:t>i,CRM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|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(1)</w:t>
      </w:r>
    </w:p>
    <w:p w14:paraId="12B84D8D" w14:textId="77777777" w:rsidR="001F0C50" w:rsidRPr="00530C42" w:rsidRDefault="001B74D9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c.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Объединить уровень неопределенности измерения, u</w:t>
      </w:r>
      <w:r w:rsidRPr="00847C67">
        <w:rPr>
          <w:rFonts w:ascii="Times New Roman" w:hAnsi="Times New Roman" w:cs="Times New Roman"/>
          <w:sz w:val="24"/>
          <w:szCs w:val="24"/>
          <w:vertAlign w:val="subscript"/>
          <w:lang w:val="ru"/>
        </w:rPr>
        <w:t>i,meas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для </w:t>
      </w:r>
      <w:r w:rsidRPr="00847C67">
        <w:rPr>
          <w:rFonts w:ascii="Times New Roman" w:eastAsia="Times New Roman" w:hAnsi="Times New Roman" w:cs="Times New Roman"/>
          <w:i/>
          <w:iCs/>
          <w:sz w:val="24"/>
          <w:szCs w:val="24"/>
          <w:lang w:val="ru"/>
        </w:rPr>
        <w:t>y̅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847C6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"/>
        </w:rPr>
        <w:t>i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с уровнем неопределенности сертифицированного значения u</w:t>
      </w:r>
      <w:r w:rsidRPr="00847C67">
        <w:rPr>
          <w:rFonts w:ascii="Times New Roman" w:hAnsi="Times New Roman" w:cs="Times New Roman"/>
          <w:sz w:val="24"/>
          <w:szCs w:val="24"/>
          <w:vertAlign w:val="subscript"/>
          <w:lang w:val="ru"/>
        </w:rPr>
        <w:t>i,CRM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согласно сертификату:</w:t>
      </w:r>
    </w:p>
    <w:p w14:paraId="4383C7B4" w14:textId="77777777" w:rsidR="001F0C50" w:rsidRPr="00530C42" w:rsidRDefault="001B74D9" w:rsidP="00086FE8">
      <w:pPr>
        <w:pStyle w:val="13"/>
        <w:shd w:val="clear" w:color="auto" w:fill="auto"/>
        <w:tabs>
          <w:tab w:val="left" w:pos="8647"/>
        </w:tabs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u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lang w:val="ru"/>
              </w:rPr>
              <m:t>i</m:t>
            </m:r>
            <m:r>
              <w:rPr>
                <w:rFonts w:ascii="Cambria Math" w:hAnsi="Cambria Math"/>
                <w:sz w:val="24"/>
                <w:szCs w:val="24"/>
                <w:lang w:val="ru"/>
              </w:rPr>
              <m:t>,∆</m:t>
            </m:r>
          </m:sub>
        </m:sSub>
        <m:r>
          <w:rPr>
            <w:rFonts w:ascii="Cambria Math" w:hAnsi="Cambria Math"/>
            <w:sz w:val="24"/>
            <w:szCs w:val="24"/>
            <w:lang w:val="ru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  <w:lang w:val="ru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ru"/>
                  </w:rPr>
                  <m:t>i</m:t>
                </m:r>
                <m:r>
                  <w:rPr>
                    <w:rFonts w:ascii="Cambria Math" w:hAnsi="Cambria Math"/>
                    <w:sz w:val="24"/>
                    <w:szCs w:val="24"/>
                    <w:lang w:val="ru"/>
                  </w:rPr>
                  <m:t>,</m:t>
                </m:r>
                <m:r>
                  <w:rPr>
                    <w:rFonts w:ascii="Cambria Math" w:hAnsi="Cambria Math"/>
                    <w:sz w:val="24"/>
                    <w:szCs w:val="24"/>
                    <w:lang w:val="ru"/>
                  </w:rPr>
                  <m:t>meas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  <w:lang w:val="ru"/>
                  </w:rPr>
                  <m:t>2</m:t>
                </m:r>
              </m:sup>
            </m:sSubSup>
            <m:r>
              <w:rPr>
                <w:rFonts w:ascii="Cambria Math" w:hAnsi="Cambria Math"/>
                <w:sz w:val="24"/>
                <w:szCs w:val="24"/>
                <w:lang w:val="ru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  <w:lang w:val="ru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ru"/>
                  </w:rPr>
                  <m:t>i</m:t>
                </m:r>
                <m:r>
                  <w:rPr>
                    <w:rFonts w:ascii="Cambria Math" w:hAnsi="Cambria Math"/>
                    <w:sz w:val="24"/>
                    <w:szCs w:val="24"/>
                    <w:lang w:val="ru"/>
                  </w:rPr>
                  <m:t>,</m:t>
                </m:r>
                <m:r>
                  <w:rPr>
                    <w:rFonts w:ascii="Cambria Math" w:hAnsi="Cambria Math"/>
                    <w:sz w:val="24"/>
                    <w:szCs w:val="24"/>
                    <w:lang w:val="ru"/>
                  </w:rPr>
                  <m:t>CRM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  <w:lang w:val="ru"/>
                  </w:rPr>
                  <m:t>2</m:t>
                </m:r>
              </m:sup>
            </m:sSubSup>
          </m:e>
        </m:rad>
      </m:oMath>
      <w:r w:rsidR="00086FE8">
        <w:rPr>
          <w:rFonts w:ascii="Times New Roman" w:hAnsi="Times New Roman" w:cs="Times New Roman"/>
          <w:sz w:val="24"/>
          <w:szCs w:val="24"/>
          <w:lang w:val="ru"/>
        </w:rPr>
        <w:tab/>
        <w:t>(2)</w:t>
      </w:r>
    </w:p>
    <w:p w14:paraId="3191280C" w14:textId="77777777" w:rsidR="001F0C50" w:rsidRPr="00530C42" w:rsidRDefault="001B74D9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d.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Рассчитать расширенный уровень неопределенности U</w:t>
      </w:r>
      <w:r w:rsidRPr="00847C67">
        <w:rPr>
          <w:rFonts w:ascii="Times New Roman" w:hAnsi="Times New Roman" w:cs="Times New Roman"/>
          <w:sz w:val="24"/>
          <w:szCs w:val="24"/>
          <w:vertAlign w:val="subscript"/>
          <w:lang w:val="ru"/>
        </w:rPr>
        <w:t>i,∆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на основе совокупной неопределенности u</w:t>
      </w:r>
      <w:r w:rsidRPr="00847C67">
        <w:rPr>
          <w:rFonts w:ascii="Times New Roman" w:hAnsi="Times New Roman" w:cs="Times New Roman"/>
          <w:sz w:val="24"/>
          <w:szCs w:val="24"/>
          <w:vertAlign w:val="subscript"/>
          <w:lang w:val="ru"/>
        </w:rPr>
        <w:t>i,∆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с использованием применимого коэффициента охвата, соответствующего доверительному уровню приблизительно 95 %:</w:t>
      </w:r>
    </w:p>
    <w:p w14:paraId="28BA1E2A" w14:textId="77777777" w:rsidR="001F0C50" w:rsidRPr="00530C42" w:rsidRDefault="001B74D9" w:rsidP="00086FE8">
      <w:pPr>
        <w:pStyle w:val="13"/>
        <w:shd w:val="clear" w:color="auto" w:fill="auto"/>
        <w:tabs>
          <w:tab w:val="left" w:pos="8647"/>
        </w:tabs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U</w:t>
      </w:r>
      <w:r w:rsidRPr="00847C67">
        <w:rPr>
          <w:rFonts w:ascii="Times New Roman" w:hAnsi="Times New Roman" w:cs="Times New Roman"/>
          <w:sz w:val="24"/>
          <w:szCs w:val="24"/>
          <w:vertAlign w:val="subscript"/>
          <w:lang w:val="ru"/>
        </w:rPr>
        <w:t>i,∆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= 2 * u</w:t>
      </w:r>
      <w:r w:rsidRPr="00847C67">
        <w:rPr>
          <w:rFonts w:ascii="Times New Roman" w:hAnsi="Times New Roman" w:cs="Times New Roman"/>
          <w:sz w:val="24"/>
          <w:szCs w:val="24"/>
          <w:vertAlign w:val="subscript"/>
          <w:lang w:val="ru"/>
        </w:rPr>
        <w:t>i,∆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(3)</w:t>
      </w:r>
    </w:p>
    <w:p w14:paraId="072407E1" w14:textId="77777777" w:rsidR="001F0C50" w:rsidRPr="00530C42" w:rsidRDefault="001B74D9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e.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 xml:space="preserve">Если ∆ </w:t>
      </w:r>
      <w:r w:rsidRPr="00847C67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ru"/>
        </w:rPr>
        <w:t>i,meas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≤ </w:t>
      </w:r>
      <w:r w:rsidRPr="00847C67">
        <w:rPr>
          <w:rFonts w:ascii="Times New Roman" w:hAnsi="Times New Roman" w:cs="Times New Roman"/>
          <w:i/>
          <w:iCs/>
          <w:sz w:val="24"/>
          <w:szCs w:val="24"/>
          <w:lang w:val="ru"/>
        </w:rPr>
        <w:t>U</w:t>
      </w:r>
      <w:r w:rsidRPr="00847C67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ru"/>
        </w:rPr>
        <w:t>i,∆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, то нет существенной разницы между результатом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измерения и сертифицированным значением при доверительном уровне приблизительно 95 %.</w:t>
      </w:r>
    </w:p>
    <w:p w14:paraId="0C4EF552" w14:textId="77777777" w:rsidR="001F0C50" w:rsidRPr="00530C42" w:rsidRDefault="001B74D9" w:rsidP="00086FE8">
      <w:pPr>
        <w:pStyle w:val="110"/>
        <w:rPr>
          <w:lang w:val="ru-RU"/>
        </w:rPr>
      </w:pPr>
      <w:bookmarkStart w:id="12" w:name="bookmark1139"/>
      <w:bookmarkStart w:id="13" w:name="bookmark1138"/>
      <w:bookmarkStart w:id="14" w:name="_Toc93238101"/>
      <w:r w:rsidRPr="00847C67">
        <w:rPr>
          <w:lang w:val="ru"/>
        </w:rPr>
        <w:lastRenderedPageBreak/>
        <w:t>5</w:t>
      </w:r>
      <w:r w:rsidRPr="00847C67">
        <w:rPr>
          <w:lang w:val="ru"/>
        </w:rPr>
        <w:tab/>
        <w:t>Проверка/корректировка параметров калибровки стандартными методами.</w:t>
      </w:r>
      <w:bookmarkEnd w:id="12"/>
      <w:bookmarkEnd w:id="13"/>
      <w:bookmarkEnd w:id="14"/>
    </w:p>
    <w:p w14:paraId="4C25EF34" w14:textId="77777777" w:rsidR="001F0C50" w:rsidRPr="00530C42" w:rsidRDefault="001B74D9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Крупномасштабный подсчет соматических клеток основан на применении стандартных методов, таких как фл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юорооптоэлектронный подсчет. Результаты применения этих методов могут различаться для разных методов, разных лабораторий, разных приборов и в разные периоды времени. Таким образом, важно правильно откалибровать стандартные методы по эталону и периодически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проверять правильность параметров калибровки. Если результаты прямого микроскопического эталонного метода подсчета соматических клеток имеют ограниченную прецизионность, стабильной и надежной альтернативой может служить набор калибровочных образцов, пригот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овленный на основе материалов CRM ERM</w:t>
      </w:r>
      <w:r w:rsidRPr="00086FE8">
        <w:rPr>
          <w:rFonts w:ascii="Times New Roman" w:hAnsi="Times New Roman" w:cs="Times New Roman"/>
          <w:sz w:val="24"/>
          <w:szCs w:val="24"/>
          <w:vertAlign w:val="superscript"/>
          <w:lang w:val="ru"/>
        </w:rPr>
        <w:t>®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-DB001 с указанными эталонными значениями.</w:t>
      </w:r>
    </w:p>
    <w:p w14:paraId="6656825E" w14:textId="77777777" w:rsidR="00B05E6A" w:rsidRPr="00530C42" w:rsidRDefault="001B74D9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Рекомендуется следовать многоэтапной процедуре в соответствии с рисунком 1.</w:t>
      </w:r>
    </w:p>
    <w:p w14:paraId="1FD4403E" w14:textId="77777777" w:rsidR="001F0C50" w:rsidRPr="00847C67" w:rsidRDefault="001B74D9" w:rsidP="00086FE8">
      <w:pPr>
        <w:keepNext/>
        <w:keepLines/>
        <w:jc w:val="both"/>
      </w:pPr>
      <w:r w:rsidRPr="00086FE8">
        <w:rPr>
          <w:noProof/>
          <w:lang w:val="ru-RU" w:eastAsia="ru-RU" w:bidi="he-I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1DB3EB" wp14:editId="5B219F77">
                <wp:simplePos x="0" y="0"/>
                <wp:positionH relativeFrom="margin">
                  <wp:posOffset>151130</wp:posOffset>
                </wp:positionH>
                <wp:positionV relativeFrom="paragraph">
                  <wp:posOffset>598805</wp:posOffset>
                </wp:positionV>
                <wp:extent cx="5515124" cy="2983278"/>
                <wp:effectExtent l="0" t="0" r="9525" b="7620"/>
                <wp:wrapNone/>
                <wp:docPr id="2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5124" cy="2983278"/>
                          <a:chOff x="40105" y="-126005"/>
                          <a:chExt cx="5515124" cy="2983278"/>
                        </a:xfrm>
                      </wpg:grpSpPr>
                      <wps:wsp>
                        <wps:cNvPr id="3" name="Прямоугольник 3"/>
                        <wps:cNvSpPr/>
                        <wps:spPr>
                          <a:xfrm>
                            <a:off x="1879001" y="-125487"/>
                            <a:ext cx="1106170" cy="4414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6C684927" w14:textId="77777777" w:rsidR="00086FE8" w:rsidRPr="00530C42" w:rsidRDefault="001B74D9" w:rsidP="00086FE8">
                              <w:pPr>
                                <w:pStyle w:val="af"/>
                                <w:spacing w:before="20" w:beforeAutospacing="0" w:after="20" w:afterAutospacing="0"/>
                                <w:jc w:val="center"/>
                                <w:rPr>
                                  <w:sz w:val="23"/>
                                  <w:szCs w:val="23"/>
                                </w:rPr>
                              </w:pPr>
                              <w:r w:rsidRPr="00530C42">
                                <w:rPr>
                                  <w:color w:val="000000" w:themeColor="text1"/>
                                  <w:kern w:val="24"/>
                                  <w:sz w:val="23"/>
                                  <w:szCs w:val="23"/>
                                  <w:lang w:val="ru"/>
                                </w:rPr>
                                <w:t>Проверка работы метода (2.1)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5" name="Прямоугольник 5"/>
                        <wps:cNvSpPr/>
                        <wps:spPr>
                          <a:xfrm>
                            <a:off x="3233075" y="-126005"/>
                            <a:ext cx="518160" cy="361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4DE40D30" w14:textId="77777777" w:rsidR="00086FE8" w:rsidRPr="00530C42" w:rsidRDefault="001B74D9" w:rsidP="00086FE8">
                              <w:pPr>
                                <w:pStyle w:val="af"/>
                                <w:spacing w:before="20" w:beforeAutospacing="0" w:after="20" w:afterAutospacing="0"/>
                                <w:jc w:val="center"/>
                                <w:rPr>
                                  <w:sz w:val="23"/>
                                  <w:szCs w:val="23"/>
                                </w:rPr>
                              </w:pPr>
                              <w:r w:rsidRPr="00530C42">
                                <w:rPr>
                                  <w:color w:val="000000" w:themeColor="text1"/>
                                  <w:kern w:val="24"/>
                                  <w:sz w:val="23"/>
                                  <w:szCs w:val="23"/>
                                  <w:lang w:val="ru"/>
                                </w:rPr>
                                <w:t>Не удовл.</w:t>
                              </w:r>
                            </w:p>
                          </w:txbxContent>
                        </wps:txbx>
                        <wps:bodyPr wrap="square" lIns="0" tIns="0" rIns="0" bIns="0">
                          <a:spAutoFit/>
                        </wps:bodyPr>
                      </wps:wsp>
                      <wps:wsp>
                        <wps:cNvPr id="6" name="Прямоугольник 6"/>
                        <wps:cNvSpPr/>
                        <wps:spPr>
                          <a:xfrm>
                            <a:off x="3878829" y="-65468"/>
                            <a:ext cx="1676400" cy="361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269407D8" w14:textId="77777777" w:rsidR="00086FE8" w:rsidRPr="00530C42" w:rsidRDefault="001B74D9" w:rsidP="00086FE8">
                              <w:pPr>
                                <w:pStyle w:val="af"/>
                                <w:spacing w:before="20" w:beforeAutospacing="0" w:after="20" w:afterAutospacing="0"/>
                                <w:jc w:val="center"/>
                                <w:rPr>
                                  <w:sz w:val="23"/>
                                  <w:szCs w:val="23"/>
                                </w:rPr>
                              </w:pPr>
                              <w:r w:rsidRPr="00530C42">
                                <w:rPr>
                                  <w:color w:val="000000" w:themeColor="text1"/>
                                  <w:kern w:val="24"/>
                                  <w:sz w:val="23"/>
                                  <w:szCs w:val="23"/>
                                  <w:lang w:val="ru"/>
                                </w:rPr>
                                <w:t>Ведение/регулировка метода или прибора</w:t>
                              </w:r>
                            </w:p>
                          </w:txbxContent>
                        </wps:txbx>
                        <wps:bodyPr wrap="square" lIns="0" tIns="0" rIns="0" bIns="0">
                          <a:spAutoFit/>
                        </wps:bodyPr>
                      </wps:wsp>
                      <wps:wsp>
                        <wps:cNvPr id="7" name="Прямоугольник 7"/>
                        <wps:cNvSpPr/>
                        <wps:spPr>
                          <a:xfrm>
                            <a:off x="168117" y="581438"/>
                            <a:ext cx="1706880" cy="528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77D0FDB4" w14:textId="77777777" w:rsidR="00086FE8" w:rsidRPr="00530C42" w:rsidRDefault="001B74D9" w:rsidP="00086FE8">
                              <w:pPr>
                                <w:pStyle w:val="af"/>
                                <w:spacing w:before="20" w:beforeAutospacing="0" w:after="20" w:afterAutospacing="0"/>
                                <w:jc w:val="center"/>
                                <w:rPr>
                                  <w:sz w:val="23"/>
                                  <w:szCs w:val="23"/>
                                  <w:lang w:val="en-US"/>
                                </w:rPr>
                              </w:pPr>
                              <w:r w:rsidRPr="00530C42">
                                <w:rPr>
                                  <w:color w:val="000000" w:themeColor="text1"/>
                                  <w:kern w:val="24"/>
                                  <w:sz w:val="23"/>
                                  <w:szCs w:val="23"/>
                                  <w:lang w:val="ru"/>
                                </w:rPr>
                                <w:t>Подготовка набора калибровочных образцов (2.2)</w:t>
                              </w:r>
                            </w:p>
                          </w:txbxContent>
                        </wps:txbx>
                        <wps:bodyPr wrap="square" lIns="0" tIns="0" rIns="0" bIns="0">
                          <a:spAutoFit/>
                        </wps:bodyPr>
                      </wps:wsp>
                      <wps:wsp>
                        <wps:cNvPr id="8" name="Прямоугольник 8"/>
                        <wps:cNvSpPr/>
                        <wps:spPr>
                          <a:xfrm>
                            <a:off x="2463200" y="718400"/>
                            <a:ext cx="441960" cy="193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0725C27D" w14:textId="77777777" w:rsidR="00086FE8" w:rsidRPr="00086FE8" w:rsidRDefault="001B74D9" w:rsidP="00086FE8">
                              <w:pPr>
                                <w:pStyle w:val="af"/>
                                <w:spacing w:before="20" w:beforeAutospacing="0" w:after="20" w:afterAutospacing="0"/>
                                <w:jc w:val="center"/>
                                <w:rPr>
                                  <w:sz w:val="23"/>
                                  <w:szCs w:val="23"/>
                                </w:rPr>
                              </w:pPr>
                              <w:r w:rsidRPr="00086FE8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3"/>
                                  <w:szCs w:val="23"/>
                                  <w:lang w:val="ru"/>
                                </w:rPr>
                                <w:t>У</w:t>
                              </w:r>
                              <w:r w:rsidRPr="00530C42">
                                <w:rPr>
                                  <w:color w:val="000000" w:themeColor="text1"/>
                                  <w:kern w:val="24"/>
                                  <w:sz w:val="23"/>
                                  <w:szCs w:val="23"/>
                                  <w:lang w:val="ru"/>
                                </w:rPr>
                                <w:t>довл</w:t>
                              </w:r>
                              <w:r w:rsidRPr="00086FE8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3"/>
                                  <w:szCs w:val="23"/>
                                  <w:lang w:val="ru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>
                          <a:spAutoFit/>
                        </wps:bodyPr>
                      </wps:wsp>
                      <wps:wsp>
                        <wps:cNvPr id="9" name="Прямоугольник 9"/>
                        <wps:cNvSpPr/>
                        <wps:spPr>
                          <a:xfrm>
                            <a:off x="3430793" y="1374586"/>
                            <a:ext cx="530860" cy="361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5B263A20" w14:textId="77777777" w:rsidR="00086FE8" w:rsidRPr="00530C42" w:rsidRDefault="001B74D9" w:rsidP="00086FE8">
                              <w:pPr>
                                <w:pStyle w:val="af"/>
                                <w:spacing w:before="20" w:beforeAutospacing="0" w:after="20" w:afterAutospacing="0"/>
                                <w:jc w:val="center"/>
                                <w:rPr>
                                  <w:sz w:val="23"/>
                                  <w:szCs w:val="23"/>
                                </w:rPr>
                              </w:pPr>
                              <w:r w:rsidRPr="00530C42">
                                <w:rPr>
                                  <w:color w:val="000000" w:themeColor="text1"/>
                                  <w:kern w:val="24"/>
                                  <w:sz w:val="23"/>
                                  <w:szCs w:val="23"/>
                                  <w:lang w:val="ru"/>
                                </w:rPr>
                                <w:t>Не удовл.</w:t>
                              </w:r>
                            </w:p>
                          </w:txbxContent>
                        </wps:txbx>
                        <wps:bodyPr wrap="square" lIns="0" tIns="0" rIns="0" bIns="0">
                          <a:spAutoFit/>
                        </wps:bodyPr>
                      </wps:wsp>
                      <wps:wsp>
                        <wps:cNvPr id="10" name="Прямоугольник 10"/>
                        <wps:cNvSpPr/>
                        <wps:spPr>
                          <a:xfrm>
                            <a:off x="1827928" y="1350601"/>
                            <a:ext cx="1228090" cy="361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22A3D652" w14:textId="77777777" w:rsidR="00086FE8" w:rsidRPr="00530C42" w:rsidRDefault="001B74D9" w:rsidP="00086FE8">
                              <w:pPr>
                                <w:pStyle w:val="af"/>
                                <w:spacing w:before="20" w:beforeAutospacing="0" w:after="20" w:afterAutospacing="0"/>
                                <w:jc w:val="center"/>
                                <w:rPr>
                                  <w:sz w:val="23"/>
                                  <w:szCs w:val="23"/>
                                </w:rPr>
                              </w:pPr>
                              <w:r w:rsidRPr="00530C42">
                                <w:rPr>
                                  <w:color w:val="000000" w:themeColor="text1"/>
                                  <w:kern w:val="24"/>
                                  <w:sz w:val="23"/>
                                  <w:szCs w:val="23"/>
                                  <w:lang w:val="ru"/>
                                </w:rPr>
                                <w:t>Проверка настроек калибровки (2.3)</w:t>
                              </w:r>
                            </w:p>
                          </w:txbxContent>
                        </wps:txbx>
                        <wps:bodyPr wrap="square" lIns="0" tIns="0" rIns="0" bIns="0">
                          <a:spAutoFit/>
                        </wps:bodyPr>
                      </wps:wsp>
                      <wps:wsp>
                        <wps:cNvPr id="11" name="Прямоугольник 11"/>
                        <wps:cNvSpPr/>
                        <wps:spPr>
                          <a:xfrm>
                            <a:off x="1129706" y="1374200"/>
                            <a:ext cx="518160" cy="193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7EE05D41" w14:textId="77777777" w:rsidR="00086FE8" w:rsidRPr="00530C42" w:rsidRDefault="001B74D9" w:rsidP="00086FE8">
                              <w:pPr>
                                <w:pStyle w:val="af"/>
                                <w:spacing w:before="20" w:beforeAutospacing="0" w:after="20" w:afterAutospacing="0"/>
                                <w:jc w:val="center"/>
                                <w:rPr>
                                  <w:sz w:val="23"/>
                                  <w:szCs w:val="23"/>
                                </w:rPr>
                              </w:pPr>
                              <w:r w:rsidRPr="00530C42">
                                <w:rPr>
                                  <w:color w:val="000000" w:themeColor="text1"/>
                                  <w:kern w:val="24"/>
                                  <w:sz w:val="23"/>
                                  <w:szCs w:val="23"/>
                                  <w:lang w:val="ru"/>
                                </w:rPr>
                                <w:t>Удовл.</w:t>
                              </w:r>
                            </w:p>
                          </w:txbxContent>
                        </wps:txbx>
                        <wps:bodyPr wrap="square" lIns="0" tIns="0" rIns="0" bIns="0">
                          <a:spAutoFit/>
                        </wps:bodyPr>
                      </wps:wsp>
                      <wps:wsp>
                        <wps:cNvPr id="12" name="Прямоугольник 12"/>
                        <wps:cNvSpPr/>
                        <wps:spPr>
                          <a:xfrm>
                            <a:off x="40105" y="2469253"/>
                            <a:ext cx="1862455" cy="361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76915CB8" w14:textId="77777777" w:rsidR="00086FE8" w:rsidRPr="00530C42" w:rsidRDefault="001B74D9" w:rsidP="00086FE8">
                              <w:pPr>
                                <w:pStyle w:val="af"/>
                                <w:spacing w:before="20" w:beforeAutospacing="0" w:after="20" w:afterAutospacing="0"/>
                                <w:jc w:val="center"/>
                                <w:rPr>
                                  <w:sz w:val="23"/>
                                  <w:szCs w:val="23"/>
                                  <w:lang w:val="en-US"/>
                                </w:rPr>
                              </w:pPr>
                              <w:r w:rsidRPr="00530C42">
                                <w:rPr>
                                  <w:color w:val="000000" w:themeColor="text1"/>
                                  <w:kern w:val="24"/>
                                  <w:sz w:val="23"/>
                                  <w:szCs w:val="23"/>
                                  <w:lang w:val="ru"/>
                                </w:rPr>
                                <w:t>Не требуется корректировка настроек калибровки</w:t>
                              </w:r>
                            </w:p>
                          </w:txbxContent>
                        </wps:txbx>
                        <wps:bodyPr wrap="square" lIns="0" tIns="0" rIns="0" bIns="0">
                          <a:spAutoFit/>
                        </wps:bodyPr>
                      </wps:wsp>
                      <wps:wsp>
                        <wps:cNvPr id="13" name="Прямоугольник 13"/>
                        <wps:cNvSpPr/>
                        <wps:spPr>
                          <a:xfrm>
                            <a:off x="3200675" y="2495958"/>
                            <a:ext cx="1734185" cy="361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09470AF8" w14:textId="77777777" w:rsidR="00086FE8" w:rsidRPr="00530C42" w:rsidRDefault="001B74D9" w:rsidP="00086FE8">
                              <w:pPr>
                                <w:pStyle w:val="af"/>
                                <w:spacing w:before="20" w:beforeAutospacing="0" w:after="20" w:afterAutospacing="0"/>
                                <w:jc w:val="center"/>
                                <w:rPr>
                                  <w:sz w:val="23"/>
                                  <w:szCs w:val="23"/>
                                </w:rPr>
                              </w:pPr>
                              <w:r w:rsidRPr="00530C42">
                                <w:rPr>
                                  <w:color w:val="000000" w:themeColor="text1"/>
                                  <w:kern w:val="24"/>
                                  <w:sz w:val="23"/>
                                  <w:szCs w:val="23"/>
                                  <w:lang w:val="ru"/>
                                </w:rPr>
                                <w:t>Отрегулировать настройки калибровки (2.3)</w:t>
                              </w:r>
                            </w:p>
                          </w:txbxContent>
                        </wps:txbx>
                        <wps:bodyPr wrap="square" lIns="0" tIns="0" rIns="0" bIns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1DB3EB" id="Группа 11" o:spid="_x0000_s1026" style="position:absolute;left:0;text-align:left;margin-left:11.9pt;margin-top:47.15pt;width:434.25pt;height:234.9pt;z-index:251659264;mso-position-horizontal-relative:margin;mso-width-relative:margin;mso-height-relative:margin" coordorigin="401,-1260" coordsize="55151,2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">
                <v:rect id="Прямоугольник 3" o:spid="_x0000_s1027" style="position:absolute;left:18790;top:-1254;width:11061;height:4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" stroked="f">
                  <v:textbox inset="0,0,0,0">
                    <w:txbxContent>
                      <w:p w14:paraId="6C684927" w14:textId="77777777" w:rsidR="00086FE8" w:rsidRPr="00530C42" w:rsidRDefault="001B74D9" w:rsidP="00086FE8">
                        <w:pPr>
                          <w:pStyle w:val="af"/>
                          <w:spacing w:before="20" w:beforeAutospacing="0" w:after="20" w:afterAutospacing="0"/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530C42">
                          <w:rPr>
                            <w:color w:val="000000" w:themeColor="text1"/>
                            <w:kern w:val="24"/>
                            <w:sz w:val="23"/>
                            <w:szCs w:val="23"/>
                            <w:lang w:val="ru"/>
                          </w:rPr>
                          <w:t>Проверка работы метода (2.1)</w:t>
                        </w:r>
                      </w:p>
                    </w:txbxContent>
                  </v:textbox>
                </v:rect>
                <v:rect id="Прямоугольник 5" o:spid="_x0000_s1028" style="position:absolute;left:32330;top:-1260;width:5182;height:3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" stroked="f">
                  <v:textbox style="mso-fit-shape-to-text:t" inset="0,0,0,0">
                    <w:txbxContent>
                      <w:p w14:paraId="4DE40D30" w14:textId="77777777" w:rsidR="00086FE8" w:rsidRPr="00530C42" w:rsidRDefault="001B74D9" w:rsidP="00086FE8">
                        <w:pPr>
                          <w:pStyle w:val="af"/>
                          <w:spacing w:before="20" w:beforeAutospacing="0" w:after="20" w:afterAutospacing="0"/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530C42">
                          <w:rPr>
                            <w:color w:val="000000" w:themeColor="text1"/>
                            <w:kern w:val="24"/>
                            <w:sz w:val="23"/>
                            <w:szCs w:val="23"/>
                            <w:lang w:val="ru"/>
                          </w:rPr>
                          <w:t>Не удовл.</w:t>
                        </w:r>
                      </w:p>
                    </w:txbxContent>
                  </v:textbox>
                </v:rect>
                <v:rect id="Прямоугольник 6" o:spid="_x0000_s1029" style="position:absolute;left:38788;top:-654;width:16764;height:3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" stroked="f">
                  <v:textbox style="mso-fit-shape-to-text:t" inset="0,0,0,0">
                    <w:txbxContent>
                      <w:p w14:paraId="269407D8" w14:textId="77777777" w:rsidR="00086FE8" w:rsidRPr="00530C42" w:rsidRDefault="001B74D9" w:rsidP="00086FE8">
                        <w:pPr>
                          <w:pStyle w:val="af"/>
                          <w:spacing w:before="20" w:beforeAutospacing="0" w:after="20" w:afterAutospacing="0"/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530C42">
                          <w:rPr>
                            <w:color w:val="000000" w:themeColor="text1"/>
                            <w:kern w:val="24"/>
                            <w:sz w:val="23"/>
                            <w:szCs w:val="23"/>
                            <w:lang w:val="ru"/>
                          </w:rPr>
                          <w:t>Ведение/регулировка метода или прибора</w:t>
                        </w:r>
                      </w:p>
                    </w:txbxContent>
                  </v:textbox>
                </v:rect>
                <v:rect id="Прямоугольник 7" o:spid="_x0000_s1030" style="position:absolute;left:1681;top:5814;width:17068;height:5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" stroked="f">
                  <v:textbox style="mso-fit-shape-to-text:t" inset="0,0,0,0">
                    <w:txbxContent>
                      <w:p w14:paraId="77D0FDB4" w14:textId="77777777" w:rsidR="00086FE8" w:rsidRPr="00530C42" w:rsidRDefault="001B74D9" w:rsidP="00086FE8">
                        <w:pPr>
                          <w:pStyle w:val="af"/>
                          <w:spacing w:before="20" w:beforeAutospacing="0" w:after="20" w:afterAutospacing="0"/>
                          <w:jc w:val="center"/>
                          <w:rPr>
                            <w:sz w:val="23"/>
                            <w:szCs w:val="23"/>
                            <w:lang w:val="en-US"/>
                          </w:rPr>
                        </w:pPr>
                        <w:r w:rsidRPr="00530C42">
                          <w:rPr>
                            <w:color w:val="000000" w:themeColor="text1"/>
                            <w:kern w:val="24"/>
                            <w:sz w:val="23"/>
                            <w:szCs w:val="23"/>
                            <w:lang w:val="ru"/>
                          </w:rPr>
                          <w:t>Подготовка набора калибровочных образцов (2.2)</w:t>
                        </w:r>
                      </w:p>
                    </w:txbxContent>
                  </v:textbox>
                </v:rect>
                <v:rect id="Прямоугольник 8" o:spid="_x0000_s1031" style="position:absolute;left:24632;top:7184;width:4419;height:1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" stroked="f">
                  <v:textbox style="mso-fit-shape-to-text:t" inset="0,0,0,0">
                    <w:txbxContent>
                      <w:p w14:paraId="0725C27D" w14:textId="77777777" w:rsidR="00086FE8" w:rsidRPr="00086FE8" w:rsidRDefault="001B74D9" w:rsidP="00086FE8">
                        <w:pPr>
                          <w:pStyle w:val="af"/>
                          <w:spacing w:before="20" w:beforeAutospacing="0" w:after="20" w:afterAutospacing="0"/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086FE8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3"/>
                            <w:szCs w:val="23"/>
                            <w:lang w:val="ru"/>
                          </w:rPr>
                          <w:t>У</w:t>
                        </w:r>
                        <w:r w:rsidRPr="00530C42">
                          <w:rPr>
                            <w:color w:val="000000" w:themeColor="text1"/>
                            <w:kern w:val="24"/>
                            <w:sz w:val="23"/>
                            <w:szCs w:val="23"/>
                            <w:lang w:val="ru"/>
                          </w:rPr>
                          <w:t>довл</w:t>
                        </w:r>
                        <w:r w:rsidRPr="00086FE8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3"/>
                            <w:szCs w:val="23"/>
                            <w:lang w:val="ru"/>
                          </w:rPr>
                          <w:t>.</w:t>
                        </w:r>
                      </w:p>
                    </w:txbxContent>
                  </v:textbox>
                </v:rect>
                <v:rect id="Прямоугольник 9" o:spid="_x0000_s1032" style="position:absolute;left:34307;top:13745;width:5309;height:3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" stroked="f">
                  <v:textbox style="mso-fit-shape-to-text:t" inset="0,0,0,0">
                    <w:txbxContent>
                      <w:p w14:paraId="5B263A20" w14:textId="77777777" w:rsidR="00086FE8" w:rsidRPr="00530C42" w:rsidRDefault="001B74D9" w:rsidP="00086FE8">
                        <w:pPr>
                          <w:pStyle w:val="af"/>
                          <w:spacing w:before="20" w:beforeAutospacing="0" w:after="20" w:afterAutospacing="0"/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530C42">
                          <w:rPr>
                            <w:color w:val="000000" w:themeColor="text1"/>
                            <w:kern w:val="24"/>
                            <w:sz w:val="23"/>
                            <w:szCs w:val="23"/>
                            <w:lang w:val="ru"/>
                          </w:rPr>
                          <w:t>Не удовл.</w:t>
                        </w:r>
                      </w:p>
                    </w:txbxContent>
                  </v:textbox>
                </v:rect>
                <v:rect id="Прямоугольник 10" o:spid="_x0000_s1033" style="position:absolute;left:18279;top:13506;width:12281;height:3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" stroked="f">
                  <v:textbox style="mso-fit-shape-to-text:t" inset="0,0,0,0">
                    <w:txbxContent>
                      <w:p w14:paraId="22A3D652" w14:textId="77777777" w:rsidR="00086FE8" w:rsidRPr="00530C42" w:rsidRDefault="001B74D9" w:rsidP="00086FE8">
                        <w:pPr>
                          <w:pStyle w:val="af"/>
                          <w:spacing w:before="20" w:beforeAutospacing="0" w:after="20" w:afterAutospacing="0"/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530C42">
                          <w:rPr>
                            <w:color w:val="000000" w:themeColor="text1"/>
                            <w:kern w:val="24"/>
                            <w:sz w:val="23"/>
                            <w:szCs w:val="23"/>
                            <w:lang w:val="ru"/>
                          </w:rPr>
                          <w:t>Проверка настроек калибровки (2.3)</w:t>
                        </w:r>
                      </w:p>
                    </w:txbxContent>
                  </v:textbox>
                </v:rect>
                <v:rect id="Прямоугольник 11" o:spid="_x0000_s1034" style="position:absolute;left:11297;top:13742;width:5181;height:1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" stroked="f">
                  <v:textbox style="mso-fit-shape-to-text:t" inset="0,0,0,0">
                    <w:txbxContent>
                      <w:p w14:paraId="7EE05D41" w14:textId="77777777" w:rsidR="00086FE8" w:rsidRPr="00530C42" w:rsidRDefault="001B74D9" w:rsidP="00086FE8">
                        <w:pPr>
                          <w:pStyle w:val="af"/>
                          <w:spacing w:before="20" w:beforeAutospacing="0" w:after="20" w:afterAutospacing="0"/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530C42">
                          <w:rPr>
                            <w:color w:val="000000" w:themeColor="text1"/>
                            <w:kern w:val="24"/>
                            <w:sz w:val="23"/>
                            <w:szCs w:val="23"/>
                            <w:lang w:val="ru"/>
                          </w:rPr>
                          <w:t>Удовл.</w:t>
                        </w:r>
                      </w:p>
                    </w:txbxContent>
                  </v:textbox>
                </v:rect>
                <v:rect id="Прямоугольник 12" o:spid="_x0000_s1035" style="position:absolute;left:401;top:24692;width:18624;height:3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" stroked="f">
                  <v:textbox style="mso-fit-shape-to-text:t" inset="0,0,0,0">
                    <w:txbxContent>
                      <w:p w14:paraId="76915CB8" w14:textId="77777777" w:rsidR="00086FE8" w:rsidRPr="00530C42" w:rsidRDefault="001B74D9" w:rsidP="00086FE8">
                        <w:pPr>
                          <w:pStyle w:val="af"/>
                          <w:spacing w:before="20" w:beforeAutospacing="0" w:after="20" w:afterAutospacing="0"/>
                          <w:jc w:val="center"/>
                          <w:rPr>
                            <w:sz w:val="23"/>
                            <w:szCs w:val="23"/>
                            <w:lang w:val="en-US"/>
                          </w:rPr>
                        </w:pPr>
                        <w:r w:rsidRPr="00530C42">
                          <w:rPr>
                            <w:color w:val="000000" w:themeColor="text1"/>
                            <w:kern w:val="24"/>
                            <w:sz w:val="23"/>
                            <w:szCs w:val="23"/>
                            <w:lang w:val="ru"/>
                          </w:rPr>
                          <w:t>Не требуется корректировка настроек калибровки</w:t>
                        </w:r>
                      </w:p>
                    </w:txbxContent>
                  </v:textbox>
                </v:rect>
                <v:rect id="Прямоугольник 13" o:spid="_x0000_s1036" style="position:absolute;left:32006;top:24959;width:17342;height:3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" stroked="f">
                  <v:textbox style="mso-fit-shape-to-text:t" inset="0,0,0,0">
                    <w:txbxContent>
                      <w:p w14:paraId="09470AF8" w14:textId="77777777" w:rsidR="00086FE8" w:rsidRPr="00530C42" w:rsidRDefault="001B74D9" w:rsidP="00086FE8">
                        <w:pPr>
                          <w:pStyle w:val="af"/>
                          <w:spacing w:before="20" w:beforeAutospacing="0" w:after="20" w:afterAutospacing="0"/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530C42">
                          <w:rPr>
                            <w:color w:val="000000" w:themeColor="text1"/>
                            <w:kern w:val="24"/>
                            <w:sz w:val="23"/>
                            <w:szCs w:val="23"/>
                            <w:lang w:val="ru"/>
                          </w:rPr>
                          <w:t>Отрегулировать настройки калибровки (2.3)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B671F2" w:rsidRPr="00847C67">
        <w:rPr>
          <w:noProof/>
          <w:lang w:val="ru-RU" w:eastAsia="ru-RU" w:bidi="he-IL"/>
        </w:rPr>
        <w:drawing>
          <wp:inline distT="0" distB="0" distL="0" distR="0" wp14:anchorId="71A6B703" wp14:editId="23C7EFA5">
            <wp:extent cx="5840095" cy="3679190"/>
            <wp:effectExtent l="0" t="0" r="0" b="0"/>
            <wp:docPr id="168" name="Picutre 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028921" name="Picture 16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0095" cy="367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15A2C" w14:textId="77777777" w:rsidR="001F0C50" w:rsidRPr="00530C42" w:rsidRDefault="001B74D9" w:rsidP="00086FE8">
      <w:pPr>
        <w:pStyle w:val="1fig"/>
        <w:keepNext w:val="0"/>
        <w:keepLines w:val="0"/>
        <w:spacing w:before="120" w:after="240"/>
        <w:rPr>
          <w:b/>
          <w:lang w:val="ru-RU"/>
        </w:rPr>
      </w:pPr>
      <w:r w:rsidRPr="00847C67">
        <w:rPr>
          <w:lang w:val="ru"/>
        </w:rPr>
        <w:t xml:space="preserve">Рисунок 1. Блок-схема, показывающая </w:t>
      </w:r>
      <w:r w:rsidRPr="00847C67">
        <w:rPr>
          <w:lang w:val="ru"/>
        </w:rPr>
        <w:t>проверку настроек калибровки стандартных методов.</w:t>
      </w:r>
    </w:p>
    <w:p w14:paraId="2ADD270C" w14:textId="77777777" w:rsidR="001F0C50" w:rsidRPr="00530C42" w:rsidRDefault="001B74D9" w:rsidP="00086FE8">
      <w:pPr>
        <w:pStyle w:val="120"/>
        <w:rPr>
          <w:lang w:val="ru-RU"/>
        </w:rPr>
      </w:pPr>
      <w:bookmarkStart w:id="15" w:name="bookmark1141"/>
      <w:bookmarkStart w:id="16" w:name="bookmark1140"/>
      <w:bookmarkStart w:id="17" w:name="_Toc93238102"/>
      <w:r w:rsidRPr="00847C67">
        <w:rPr>
          <w:lang w:val="ru"/>
        </w:rPr>
        <w:t>5.1</w:t>
      </w:r>
      <w:r w:rsidRPr="00847C67">
        <w:rPr>
          <w:lang w:val="ru"/>
        </w:rPr>
        <w:tab/>
        <w:t>Проверка надлежащего функционирования стандартного метода</w:t>
      </w:r>
      <w:bookmarkEnd w:id="15"/>
      <w:bookmarkEnd w:id="16"/>
      <w:bookmarkEnd w:id="17"/>
    </w:p>
    <w:p w14:paraId="012FC1C4" w14:textId="77777777" w:rsidR="001F0C50" w:rsidRPr="00530C42" w:rsidRDefault="001B74D9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Перед проверкой настроек калибровки стандартного метода следует убедиться в том, что стандартный метод работает должным образом и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соответствует требованиям в отношении холостых проверок, эффекта переноса, других специфичных для метода критических аспектов и повторяемости. Дополнительные указания по таким проверкам с применением флюорооптоэлектронных счетчиков см. в ISO 13366-2|IDF 14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8-2 [7].</w:t>
      </w:r>
    </w:p>
    <w:p w14:paraId="20293DD8" w14:textId="77777777" w:rsidR="001F0C50" w:rsidRPr="00530C42" w:rsidRDefault="001B74D9" w:rsidP="00086FE8">
      <w:pPr>
        <w:pStyle w:val="120"/>
        <w:rPr>
          <w:lang w:val="ru-RU"/>
        </w:rPr>
      </w:pPr>
      <w:bookmarkStart w:id="18" w:name="bookmark1143"/>
      <w:bookmarkStart w:id="19" w:name="bookmark1142"/>
      <w:bookmarkStart w:id="20" w:name="_Toc93238103"/>
      <w:r w:rsidRPr="00847C67">
        <w:rPr>
          <w:lang w:val="ru"/>
        </w:rPr>
        <w:t>5.2</w:t>
      </w:r>
      <w:r w:rsidRPr="00847C67">
        <w:rPr>
          <w:lang w:val="ru"/>
        </w:rPr>
        <w:tab/>
        <w:t>Подготовка набора проб для проверки/корректировки параметров калибровки</w:t>
      </w:r>
      <w:bookmarkEnd w:id="18"/>
      <w:bookmarkEnd w:id="19"/>
      <w:bookmarkEnd w:id="20"/>
    </w:p>
    <w:p w14:paraId="69363F70" w14:textId="77777777" w:rsidR="00817293" w:rsidRPr="00530C42" w:rsidRDefault="001B74D9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Набор образцов для проверки/корректировки настроек калибровки стандартного метода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lastRenderedPageBreak/>
        <w:t>можно подготовить путем смешивания восстановленного материала образца из ERM</w:t>
      </w:r>
      <w:r w:rsidRPr="00086FE8">
        <w:rPr>
          <w:rFonts w:ascii="Times New Roman" w:hAnsi="Times New Roman" w:cs="Times New Roman"/>
          <w:sz w:val="24"/>
          <w:szCs w:val="24"/>
          <w:vertAlign w:val="superscript"/>
          <w:lang w:val="ru"/>
        </w:rPr>
        <w:t>®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-BD001a и ER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M</w:t>
      </w:r>
      <w:r w:rsidRPr="00086FE8">
        <w:rPr>
          <w:rFonts w:ascii="Times New Roman" w:hAnsi="Times New Roman" w:cs="Times New Roman"/>
          <w:sz w:val="24"/>
          <w:szCs w:val="24"/>
          <w:vertAlign w:val="superscript"/>
          <w:lang w:val="ru"/>
        </w:rPr>
        <w:t>®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-BD001b в различных соотношениях в соответствии с протоколами инструкций, прилагаемых к материалам. В результате будет получена выборка как минимум с пятью уровнями количества клеток и с равноудаленным распределением от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сертифицированного эталонного значения ERM</w:t>
      </w:r>
      <w:r w:rsidRPr="00086FE8">
        <w:rPr>
          <w:rFonts w:ascii="Times New Roman" w:hAnsi="Times New Roman" w:cs="Times New Roman"/>
          <w:sz w:val="24"/>
          <w:szCs w:val="24"/>
          <w:vertAlign w:val="superscript"/>
          <w:lang w:val="ru"/>
        </w:rPr>
        <w:t>®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-BD001a до сертифицированного эталонного значения ERM</w:t>
      </w:r>
      <w:r w:rsidRPr="00086FE8">
        <w:rPr>
          <w:rFonts w:ascii="Times New Roman" w:hAnsi="Times New Roman" w:cs="Times New Roman"/>
          <w:sz w:val="24"/>
          <w:szCs w:val="24"/>
          <w:vertAlign w:val="superscript"/>
          <w:lang w:val="ru"/>
        </w:rPr>
        <w:t>®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-BD001b. Рекомендация использовать заявленные эталонные значения, основанные на объединенном (50/50) пуле данных, полученном на основе наборов данных эталонног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о метода и произвольно выбранных наборов данных стандартного метода [2], соответствует руководству в ISO 13366-2|IDF 148- 2 [7] по использованию подходящих калибровочных материалов. Эталонное значение для каждого образца может быть рассчитано на основе отн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осительного количества ERM</w:t>
      </w:r>
      <w:r w:rsidRPr="00086FE8">
        <w:rPr>
          <w:rFonts w:ascii="Times New Roman" w:hAnsi="Times New Roman" w:cs="Times New Roman"/>
          <w:sz w:val="24"/>
          <w:szCs w:val="24"/>
          <w:vertAlign w:val="superscript"/>
          <w:lang w:val="ru"/>
        </w:rPr>
        <w:t>®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-BD001a и ERM</w:t>
      </w:r>
      <w:r w:rsidRPr="00086FE8">
        <w:rPr>
          <w:rFonts w:ascii="Times New Roman" w:hAnsi="Times New Roman" w:cs="Times New Roman"/>
          <w:sz w:val="24"/>
          <w:szCs w:val="24"/>
          <w:vertAlign w:val="superscript"/>
          <w:lang w:val="ru"/>
        </w:rPr>
        <w:t>®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-BD001b в каждом образце. Полученный набор образцов позволяет проверить и, при необходимости, скорректировать настройки калибровки в соответствии с рекомендациями ISO 13366-2|IDF 148-2 [7] и ISO 8196-2|IDF 128-2 [5]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, см. следующий абзац.</w:t>
      </w:r>
    </w:p>
    <w:p w14:paraId="612CAB53" w14:textId="77777777" w:rsidR="001F0C50" w:rsidRPr="00530C42" w:rsidRDefault="001B74D9" w:rsidP="00086FE8">
      <w:pPr>
        <w:pStyle w:val="120"/>
        <w:rPr>
          <w:lang w:val="ru-RU"/>
        </w:rPr>
      </w:pPr>
      <w:bookmarkStart w:id="21" w:name="bookmark1145"/>
      <w:bookmarkStart w:id="22" w:name="bookmark1144"/>
      <w:bookmarkStart w:id="23" w:name="_Toc93238104"/>
      <w:r w:rsidRPr="00847C67">
        <w:rPr>
          <w:lang w:val="ru"/>
        </w:rPr>
        <w:t>5.3</w:t>
      </w:r>
      <w:r w:rsidRPr="00847C67">
        <w:rPr>
          <w:lang w:val="ru"/>
        </w:rPr>
        <w:tab/>
        <w:t>Проверка/корректировка параметров калибровки</w:t>
      </w:r>
      <w:bookmarkEnd w:id="21"/>
      <w:bookmarkEnd w:id="22"/>
      <w:bookmarkEnd w:id="23"/>
    </w:p>
    <w:p w14:paraId="09B58C70" w14:textId="77777777" w:rsidR="001F0C50" w:rsidRPr="00530C42" w:rsidRDefault="001B74D9" w:rsidP="00086FE8">
      <w:pPr>
        <w:pStyle w:val="13"/>
        <w:keepNext/>
        <w:keepLines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ПРИМЕЧАНИЕ 1</w:t>
      </w:r>
    </w:p>
    <w:p w14:paraId="14D94CC7" w14:textId="77777777" w:rsidR="001F0C50" w:rsidRPr="00530C42" w:rsidRDefault="001B74D9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Подход, представленный в этом параграфе, основан на обычной регрессионной модели наименьших квадратов с обязательным условием приблизительного постоянства в распределении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остатков по всему диапазону калибровки. В противном случае следует преобразовать данные так, чтобы остаточная дисперсия была распределена равномерно по всему диапазону. Исходя из опыта, хорошим вариантом для этого может быть преобразование квадратного корн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я.</w:t>
      </w:r>
    </w:p>
    <w:p w14:paraId="6F632896" w14:textId="77777777" w:rsidR="001F0C50" w:rsidRPr="00530C42" w:rsidRDefault="001B74D9" w:rsidP="00086FE8">
      <w:pPr>
        <w:pStyle w:val="13"/>
        <w:keepNext/>
        <w:keepLines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ПРИМЕЧАНИЕ 2</w:t>
      </w:r>
    </w:p>
    <w:p w14:paraId="4A18E878" w14:textId="77777777" w:rsidR="001F0C50" w:rsidRPr="00530C42" w:rsidRDefault="001B74D9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При работе с сертифицированными стандартными образцами предполагается, что погрешность расчетных эталонных значений для образцов в наборе градуировочных образцов пренебрежимо мала. Таким образом, рассчитанные эталонные значения должны быть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нанесены на ось х, а средние значения стандартных методов — на ось у. Отмечается, что это обратно ситуации при стандартном испытании, когда истинное значение оценивается по измерению стандартным методом посредством применения настроек наклона и точки перес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ечения:</w:t>
      </w:r>
    </w:p>
    <w:p w14:paraId="389B25AD" w14:textId="77777777" w:rsidR="001F0C50" w:rsidRPr="00530C42" w:rsidRDefault="001B74D9" w:rsidP="00086FE8">
      <w:pPr>
        <w:pStyle w:val="13"/>
        <w:shd w:val="clear" w:color="auto" w:fill="auto"/>
        <w:tabs>
          <w:tab w:val="left" w:pos="8647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i/>
          <w:iCs/>
          <w:sz w:val="24"/>
          <w:szCs w:val="24"/>
          <w:lang w:val="ru"/>
        </w:rPr>
        <w:t>x</w:t>
      </w:r>
      <w:r w:rsidRPr="00847C67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ru"/>
        </w:rPr>
        <w:t>est</w:t>
      </w:r>
      <w:r w:rsidRPr="00847C67">
        <w:rPr>
          <w:rFonts w:ascii="Times New Roman" w:hAnsi="Times New Roman" w:cs="Times New Roman"/>
          <w:i/>
          <w:iCs/>
          <w:sz w:val="24"/>
          <w:szCs w:val="24"/>
          <w:lang w:val="ru"/>
        </w:rPr>
        <w:t xml:space="preserve"> = наклон * y + точка пересечения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(4)</w:t>
      </w:r>
    </w:p>
    <w:p w14:paraId="33012EC5" w14:textId="77777777" w:rsidR="001F0C50" w:rsidRPr="00530C42" w:rsidRDefault="001B74D9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где</w:t>
      </w:r>
    </w:p>
    <w:p w14:paraId="4F6C1C00" w14:textId="77777777" w:rsidR="001F0C50" w:rsidRPr="00530C42" w:rsidRDefault="001B74D9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i/>
          <w:iCs/>
          <w:sz w:val="24"/>
          <w:szCs w:val="24"/>
          <w:lang w:val="ru"/>
        </w:rPr>
        <w:t>x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847C67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ru"/>
        </w:rPr>
        <w:t>est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= оценка истинного значения</w:t>
      </w:r>
    </w:p>
    <w:p w14:paraId="017AFD14" w14:textId="77777777" w:rsidR="001F0C50" w:rsidRPr="00530C42" w:rsidRDefault="001B74D9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i/>
          <w:iCs/>
          <w:sz w:val="24"/>
          <w:szCs w:val="24"/>
          <w:lang w:val="ru"/>
        </w:rPr>
        <w:t>y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= показания прибора</w:t>
      </w:r>
    </w:p>
    <w:p w14:paraId="664B89E8" w14:textId="77777777" w:rsidR="001F0C50" w:rsidRPr="00530C42" w:rsidRDefault="001B74D9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a.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 xml:space="preserve">Для проверки настроек наклона и точки пересечения стандартного метода необходимо произвести измерение набора калибровочных образцов с текущими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настройками наклона и точки пересечения.</w:t>
      </w:r>
    </w:p>
    <w:p w14:paraId="7AF67879" w14:textId="77777777" w:rsidR="001F0C50" w:rsidRPr="00530C42" w:rsidRDefault="001B74D9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b.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 xml:space="preserve">Произвести измерение каждого образца из набора калибровочных образцов стандартным методом, по крайней мере, в двух повторностях. Рассчитать среднее значение </w:t>
      </w:r>
      <w:r w:rsidRPr="00847C67">
        <w:rPr>
          <w:rFonts w:ascii="Times New Roman" w:eastAsia="Times New Roman" w:hAnsi="Times New Roman" w:cs="Times New Roman"/>
          <w:i/>
          <w:iCs/>
          <w:sz w:val="24"/>
          <w:szCs w:val="24"/>
          <w:lang w:val="ru"/>
        </w:rPr>
        <w:t>y̅i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для каждого образца.</w:t>
      </w:r>
    </w:p>
    <w:p w14:paraId="5C78B48A" w14:textId="77777777" w:rsidR="001F0C50" w:rsidRPr="00530C42" w:rsidRDefault="001B74D9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c.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Нанести рассчитанные эталон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ные значения </w:t>
      </w:r>
      <w:r w:rsidRPr="00847C67">
        <w:rPr>
          <w:rFonts w:ascii="Times New Roman" w:hAnsi="Times New Roman" w:cs="Times New Roman"/>
          <w:i/>
          <w:iCs/>
          <w:sz w:val="24"/>
          <w:szCs w:val="24"/>
          <w:lang w:val="ru"/>
        </w:rPr>
        <w:t>Xi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и отдельные средние значения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lastRenderedPageBreak/>
        <w:t xml:space="preserve">образцов </w:t>
      </w:r>
      <w:r w:rsidRPr="00847C67">
        <w:rPr>
          <w:rFonts w:ascii="Times New Roman" w:hAnsi="Times New Roman" w:cs="Times New Roman"/>
          <w:i/>
          <w:iCs/>
          <w:sz w:val="24"/>
          <w:szCs w:val="24"/>
          <w:lang w:val="ru"/>
        </w:rPr>
        <w:t>q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, полученные с помощью стандартного метода </w:t>
      </w:r>
      <w:r w:rsidRPr="00847C67">
        <w:rPr>
          <w:rFonts w:ascii="Times New Roman" w:eastAsia="Times New Roman" w:hAnsi="Times New Roman" w:cs="Times New Roman"/>
          <w:i/>
          <w:iCs/>
          <w:sz w:val="24"/>
          <w:szCs w:val="24"/>
          <w:lang w:val="ru"/>
        </w:rPr>
        <w:t>y̅i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, на график оси XY. Проверить распределение точек данных, которое должно быть линейным, регулярным и однородным. Если одна или несколько точек данных значи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тельно отклоняются от линейной тенденции, проверить процесс подготовки набора образцов, расчет эталонных значений и функционирование стандартного метода. При необходимости повторить измерения.</w:t>
      </w:r>
    </w:p>
    <w:p w14:paraId="1DB2F245" w14:textId="77777777" w:rsidR="001F0C50" w:rsidRPr="00530C42" w:rsidRDefault="001B74D9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d.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Используя полученные значений для набора калибровочных образцов, рассчитать уравнение регрессии </w:t>
      </w:r>
      <w:r w:rsidRPr="00847C67">
        <w:rPr>
          <w:rFonts w:ascii="Times New Roman" w:eastAsia="Times New Roman" w:hAnsi="Times New Roman" w:cs="Times New Roman"/>
          <w:i/>
          <w:iCs/>
          <w:sz w:val="24"/>
          <w:szCs w:val="24"/>
          <w:lang w:val="ru"/>
        </w:rPr>
        <w:t>y̅</w:t>
      </w:r>
      <w:r w:rsidRPr="00847C67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ru"/>
        </w:rPr>
        <w:t>i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= </w:t>
      </w:r>
      <w:r w:rsidRPr="00847C67">
        <w:rPr>
          <w:rFonts w:ascii="Times New Roman" w:hAnsi="Times New Roman" w:cs="Times New Roman"/>
          <w:i/>
          <w:iCs/>
          <w:sz w:val="24"/>
          <w:szCs w:val="24"/>
          <w:lang w:val="ru"/>
        </w:rPr>
        <w:t>b * x</w:t>
      </w:r>
      <w:r w:rsidRPr="00847C67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ru"/>
        </w:rPr>
        <w:t>i</w:t>
      </w:r>
      <w:r w:rsidRPr="00847C67">
        <w:rPr>
          <w:rFonts w:ascii="Times New Roman" w:hAnsi="Times New Roman" w:cs="Times New Roman"/>
          <w:i/>
          <w:iCs/>
          <w:sz w:val="24"/>
          <w:szCs w:val="24"/>
          <w:lang w:val="ru"/>
        </w:rPr>
        <w:t>+ a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обычным методом наименьших квадратов.</w:t>
      </w:r>
    </w:p>
    <w:p w14:paraId="7504F643" w14:textId="77777777" w:rsidR="001F0C50" w:rsidRPr="00530C42" w:rsidRDefault="001B74D9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e.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 xml:space="preserve">Рассчитать остаточное стандартное отклонение от регрессии, </w:t>
      </w:r>
      <w:r w:rsidRPr="00847C67">
        <w:rPr>
          <w:rFonts w:ascii="Times New Roman" w:hAnsi="Times New Roman" w:cs="Times New Roman"/>
          <w:i/>
          <w:iCs/>
          <w:sz w:val="24"/>
          <w:szCs w:val="24"/>
          <w:lang w:val="ru"/>
        </w:rPr>
        <w:t>syX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:</w:t>
      </w:r>
    </w:p>
    <w:p w14:paraId="5A686731" w14:textId="77777777" w:rsidR="001F0C50" w:rsidRPr="00530C42" w:rsidRDefault="001B74D9" w:rsidP="00086FE8">
      <w:pPr>
        <w:pStyle w:val="13"/>
        <w:shd w:val="clear" w:color="auto" w:fill="auto"/>
        <w:tabs>
          <w:tab w:val="left" w:pos="8647"/>
        </w:tabs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u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  <w:lang w:val="ru"/>
              </w:rPr>
              <m:t>yx</m:t>
            </m:r>
          </m:sub>
        </m:sSub>
        <m:r>
          <w:rPr>
            <w:rFonts w:ascii="Cambria Math" w:hAnsi="Cambria Math"/>
            <w:sz w:val="24"/>
            <w:szCs w:val="24"/>
            <w:lang w:val="ru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nary>
              <m:naryPr>
                <m:chr m:val="∑"/>
                <m:limLoc m:val="subSup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Cambria Math"/>
                    <w:sz w:val="24"/>
                    <w:szCs w:val="24"/>
                    <w:lang w:val="ru"/>
                  </w:rPr>
                  <m:t>i</m:t>
                </m:r>
                <m:r>
                  <w:rPr>
                    <w:rFonts w:ascii="Cambria Math" w:hAnsi="Cambria Math"/>
                    <w:sz w:val="24"/>
                    <w:szCs w:val="24"/>
                    <w:lang w:val="ru"/>
                  </w:rPr>
                  <m:t>=1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  <w:lang w:val="ru"/>
                  </w:rPr>
                  <m:t>q</m:t>
                </m:r>
              </m:sup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lang w:val="ru"/>
                                      </w:rPr>
                                      <m:t>y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ru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ru"/>
                              </w:rPr>
                              <m:t>-</m:t>
                            </m:r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ru"/>
                              </w:rPr>
                              <m:t>a</m:t>
                            </m:r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ru"/>
                              </w:rPr>
                              <m:t>-</m:t>
                            </m:r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ru"/>
                              </w:rPr>
                              <m:t>b</m:t>
                            </m:r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ru"/>
                              </w:rPr>
                              <m:t>∙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ru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ru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ru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ru"/>
                      </w:rPr>
                      <m:t>q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ru"/>
                      </w:rPr>
                      <m:t>-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ru"/>
                      </w:rPr>
                      <m:t>2</m:t>
                    </m:r>
                  </m:den>
                </m:f>
              </m:e>
            </m:nary>
          </m:e>
        </m:rad>
      </m:oMath>
      <w:r w:rsidR="00086FE8">
        <w:rPr>
          <w:rFonts w:ascii="Times New Roman" w:hAnsi="Times New Roman" w:cs="Times New Roman"/>
          <w:sz w:val="24"/>
          <w:szCs w:val="24"/>
          <w:lang w:val="ru"/>
        </w:rPr>
        <w:tab/>
        <w:t>(5)</w:t>
      </w:r>
    </w:p>
    <w:p w14:paraId="724BB091" w14:textId="77777777" w:rsidR="001F0C50" w:rsidRPr="00530C42" w:rsidRDefault="001B74D9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f.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 xml:space="preserve">Получить или вычислить значения </w:t>
      </w:r>
      <w:r w:rsidRPr="00847C67">
        <w:rPr>
          <w:rFonts w:ascii="Times New Roman" w:hAnsi="Times New Roman" w:cs="Times New Roman"/>
          <w:i/>
          <w:iCs/>
          <w:sz w:val="24"/>
          <w:szCs w:val="24"/>
          <w:lang w:val="ru"/>
        </w:rPr>
        <w:t>b</w:t>
      </w:r>
      <w:r w:rsidRPr="00847C67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ru"/>
        </w:rPr>
        <w:t>c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и </w:t>
      </w:r>
      <w:r w:rsidRPr="00847C67">
        <w:rPr>
          <w:rFonts w:ascii="Times New Roman" w:hAnsi="Times New Roman" w:cs="Times New Roman"/>
          <w:i/>
          <w:iCs/>
          <w:sz w:val="24"/>
          <w:szCs w:val="24"/>
          <w:lang w:val="ru"/>
        </w:rPr>
        <w:t>a</w:t>
      </w:r>
      <w:r w:rsidRPr="00847C67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ru"/>
        </w:rPr>
        <w:t>c</w:t>
      </w:r>
      <w:r w:rsidRPr="00847C67">
        <w:rPr>
          <w:rFonts w:ascii="Times New Roman" w:hAnsi="Times New Roman" w:cs="Times New Roman"/>
          <w:i/>
          <w:iCs/>
          <w:sz w:val="24"/>
          <w:szCs w:val="24"/>
          <w:lang w:val="ru"/>
        </w:rPr>
        <w:t>,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соответствующие текущим настройкам наклона и точки пересечения:</w:t>
      </w:r>
    </w:p>
    <w:p w14:paraId="5CC1AED9" w14:textId="77777777" w:rsidR="001F0C50" w:rsidRPr="00530C42" w:rsidRDefault="001B74D9" w:rsidP="00086FE8">
      <w:pPr>
        <w:pStyle w:val="13"/>
        <w:shd w:val="clear" w:color="auto" w:fill="auto"/>
        <w:tabs>
          <w:tab w:val="left" w:pos="8647"/>
        </w:tabs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i/>
          <w:iCs/>
          <w:sz w:val="24"/>
          <w:szCs w:val="24"/>
          <w:lang w:val="ru"/>
        </w:rPr>
        <w:t xml:space="preserve">b </w:t>
      </w:r>
      <w:r w:rsidRPr="00847C67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ru"/>
        </w:rPr>
        <w:t>c</w:t>
      </w:r>
      <w:r w:rsidRPr="00847C67">
        <w:rPr>
          <w:rFonts w:ascii="Times New Roman" w:hAnsi="Times New Roman" w:cs="Times New Roman"/>
          <w:i/>
          <w:iCs/>
          <w:sz w:val="24"/>
          <w:szCs w:val="24"/>
          <w:lang w:val="ru"/>
        </w:rPr>
        <w:t xml:space="preserve"> = 1/наклон</w:t>
      </w:r>
      <w:r w:rsidRPr="00847C67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ru"/>
        </w:rPr>
        <w:t>c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(6)</w:t>
      </w:r>
    </w:p>
    <w:p w14:paraId="0D5DA48F" w14:textId="77777777" w:rsidR="001F0C50" w:rsidRPr="00530C42" w:rsidRDefault="001B74D9" w:rsidP="00086FE8">
      <w:pPr>
        <w:pStyle w:val="13"/>
        <w:shd w:val="clear" w:color="auto" w:fill="auto"/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и</w:t>
      </w:r>
    </w:p>
    <w:p w14:paraId="5C7EC0BD" w14:textId="77777777" w:rsidR="001F0C50" w:rsidRPr="00530C42" w:rsidRDefault="001B74D9" w:rsidP="00086FE8">
      <w:pPr>
        <w:pStyle w:val="13"/>
        <w:shd w:val="clear" w:color="auto" w:fill="auto"/>
        <w:tabs>
          <w:tab w:val="left" w:pos="8647"/>
        </w:tabs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i/>
          <w:iCs/>
          <w:sz w:val="24"/>
          <w:szCs w:val="24"/>
          <w:lang w:val="ru"/>
        </w:rPr>
        <w:t>a</w:t>
      </w:r>
      <w:r w:rsidRPr="00847C67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ru"/>
        </w:rPr>
        <w:t>c</w:t>
      </w:r>
      <w:r w:rsidRPr="00847C67">
        <w:rPr>
          <w:rFonts w:ascii="Times New Roman" w:hAnsi="Times New Roman" w:cs="Times New Roman"/>
          <w:i/>
          <w:iCs/>
          <w:sz w:val="24"/>
          <w:szCs w:val="24"/>
          <w:lang w:val="ru"/>
        </w:rPr>
        <w:t xml:space="preserve"> = -точка пересечения </w:t>
      </w:r>
      <w:r w:rsidRPr="00847C67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ru"/>
        </w:rPr>
        <w:t>c</w:t>
      </w:r>
      <w:r w:rsidRPr="00847C67">
        <w:rPr>
          <w:rFonts w:ascii="Times New Roman" w:hAnsi="Times New Roman" w:cs="Times New Roman"/>
          <w:i/>
          <w:iCs/>
          <w:sz w:val="24"/>
          <w:szCs w:val="24"/>
          <w:lang w:val="ru"/>
        </w:rPr>
        <w:t>/наклон</w:t>
      </w:r>
      <w:r w:rsidRPr="00847C67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ru"/>
        </w:rPr>
        <w:t>c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(7)</w:t>
      </w:r>
    </w:p>
    <w:p w14:paraId="05B4F4BF" w14:textId="77777777" w:rsidR="001F0C50" w:rsidRPr="00530C42" w:rsidRDefault="001B74D9" w:rsidP="00086FE8">
      <w:pPr>
        <w:pStyle w:val="13"/>
        <w:shd w:val="clear" w:color="auto" w:fill="auto"/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где</w:t>
      </w:r>
    </w:p>
    <w:p w14:paraId="0A1DEDF3" w14:textId="77777777" w:rsidR="001F0C50" w:rsidRPr="00530C42" w:rsidRDefault="001B74D9" w:rsidP="00086FE8">
      <w:pPr>
        <w:pStyle w:val="13"/>
        <w:shd w:val="clear" w:color="auto" w:fill="auto"/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i/>
          <w:iCs/>
          <w:sz w:val="24"/>
          <w:szCs w:val="24"/>
          <w:lang w:val="ru"/>
        </w:rPr>
        <w:t>наклон</w:t>
      </w:r>
      <w:r w:rsidRPr="00847C67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ru"/>
        </w:rPr>
        <w:t>c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= текущая настройка наклона</w:t>
      </w:r>
    </w:p>
    <w:p w14:paraId="393E3D59" w14:textId="77777777" w:rsidR="001F0C50" w:rsidRPr="00530C42" w:rsidRDefault="001B74D9" w:rsidP="00086FE8">
      <w:pPr>
        <w:pStyle w:val="13"/>
        <w:shd w:val="clear" w:color="auto" w:fill="auto"/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i/>
          <w:iCs/>
          <w:sz w:val="24"/>
          <w:szCs w:val="24"/>
          <w:lang w:val="ru"/>
        </w:rPr>
        <w:t>точка пересечения c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= текущая настройка точк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и пересечения</w:t>
      </w:r>
    </w:p>
    <w:p w14:paraId="23C45068" w14:textId="77777777" w:rsidR="001F0C50" w:rsidRPr="00530C42" w:rsidRDefault="001B74D9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g.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 xml:space="preserve">Проверить, отличается ли вычисленное значение b от значения </w:t>
      </w:r>
      <w:r w:rsidRPr="00847C67">
        <w:rPr>
          <w:rFonts w:ascii="Times New Roman" w:hAnsi="Times New Roman" w:cs="Times New Roman"/>
          <w:i/>
          <w:iCs/>
          <w:sz w:val="24"/>
          <w:szCs w:val="24"/>
          <w:lang w:val="ru"/>
        </w:rPr>
        <w:t>b</w:t>
      </w:r>
      <w:r w:rsidRPr="00847C67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ru"/>
        </w:rPr>
        <w:t>c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статистически значимым образом.</w:t>
      </w:r>
    </w:p>
    <w:p w14:paraId="3D4D6DCA" w14:textId="77777777" w:rsidR="001F0C50" w:rsidRPr="00530C42" w:rsidRDefault="001B74D9" w:rsidP="00086FE8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Для этого рассчитать стандартное отклонение </w:t>
      </w:r>
      <w:r w:rsidRPr="00847C67">
        <w:rPr>
          <w:rFonts w:ascii="Times New Roman" w:hAnsi="Times New Roman" w:cs="Times New Roman"/>
          <w:i/>
          <w:iCs/>
          <w:sz w:val="24"/>
          <w:szCs w:val="24"/>
          <w:lang w:val="ru"/>
        </w:rPr>
        <w:t>b:</w:t>
      </w:r>
    </w:p>
    <w:p w14:paraId="5E79A736" w14:textId="77777777" w:rsidR="00086FE8" w:rsidRPr="00530C42" w:rsidRDefault="001B74D9" w:rsidP="00086FE8">
      <w:pPr>
        <w:pStyle w:val="13"/>
        <w:shd w:val="clear" w:color="auto" w:fill="auto"/>
        <w:tabs>
          <w:tab w:val="left" w:pos="8647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u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  <w:lang w:val="ru"/>
              </w:rPr>
              <m:t>b</m:t>
            </m:r>
          </m:sub>
        </m:sSub>
        <m:r>
          <w:rPr>
            <w:rFonts w:ascii="Cambria Math" w:hAnsi="Cambria Math"/>
            <w:sz w:val="24"/>
            <w:szCs w:val="24"/>
            <w:lang w:val="ru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ru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ru"/>
                          </w:rPr>
                          <m:t>yx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ru"/>
                          </w:rPr>
                          <m:t>2</m:t>
                        </m:r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ru"/>
                          </w:rPr>
                          <m:t>SS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ru"/>
                          </w:rPr>
                          <m:t>x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/>
                <w:sz w:val="24"/>
                <w:szCs w:val="24"/>
                <w:lang w:val="ru"/>
              </w:rPr>
              <m:t>1/2</m:t>
            </m:r>
          </m:sup>
        </m:sSup>
      </m:oMath>
      <w:r>
        <w:rPr>
          <w:rFonts w:ascii="Times New Roman" w:hAnsi="Times New Roman" w:cs="Times New Roman"/>
          <w:sz w:val="24"/>
          <w:szCs w:val="24"/>
          <w:lang w:val="ru"/>
        </w:rPr>
        <w:tab/>
        <w:t>(8)</w:t>
      </w:r>
    </w:p>
    <w:p w14:paraId="7C10B1BC" w14:textId="77777777" w:rsidR="001F0C50" w:rsidRPr="00530C42" w:rsidRDefault="001B74D9" w:rsidP="00086FE8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где</w:t>
      </w:r>
    </w:p>
    <w:p w14:paraId="277F6173" w14:textId="77777777" w:rsidR="00086FE8" w:rsidRPr="00530C42" w:rsidRDefault="001B74D9" w:rsidP="00086FE8">
      <w:pPr>
        <w:pStyle w:val="13"/>
        <w:shd w:val="clear" w:color="auto" w:fill="auto"/>
        <w:tabs>
          <w:tab w:val="left" w:pos="8647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u"/>
              </w:rPr>
              <m:t>SS</m:t>
            </m:r>
          </m:e>
          <m:sub>
            <m:r>
              <w:rPr>
                <w:rFonts w:ascii="Cambria Math" w:hAnsi="Cambria Math"/>
                <w:sz w:val="24"/>
                <w:szCs w:val="24"/>
                <w:lang w:val="ru"/>
              </w:rPr>
              <m:t>x</m:t>
            </m:r>
          </m:sub>
        </m:sSub>
        <m:r>
          <w:rPr>
            <w:rFonts w:ascii="Cambria Math" w:hAnsi="Cambria Math"/>
            <w:sz w:val="24"/>
            <w:szCs w:val="24"/>
            <w:lang w:val="ru"/>
          </w:rPr>
          <m:t>=</m:t>
        </m:r>
        <m:nary>
          <m:naryPr>
            <m:chr m:val="∑"/>
            <m:limLoc m:val="subSu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  <w:lang w:val="ru"/>
              </w:rPr>
              <m:t>i</m:t>
            </m:r>
            <m:r>
              <w:rPr>
                <w:rFonts w:ascii="Cambria Math" w:hAnsi="Cambria Math"/>
                <w:sz w:val="24"/>
                <w:szCs w:val="24"/>
                <w:lang w:val="ru"/>
              </w:rPr>
              <m:t>=1</m:t>
            </m:r>
          </m:sub>
          <m:sup>
            <m:r>
              <w:rPr>
                <w:rFonts w:ascii="Cambria Math" w:hAnsi="Cambria Math"/>
                <w:sz w:val="24"/>
                <w:szCs w:val="24"/>
                <w:lang w:val="ru"/>
              </w:rPr>
              <m:t>q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ru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ru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  <w:lang w:val="ru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ru"/>
                          </w:rPr>
                          <m:t>x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ru"/>
                  </w:rPr>
                  <m:t>2</m:t>
                </m:r>
              </m:sup>
            </m:sSup>
          </m:e>
        </m:nary>
      </m:oMath>
      <w:r>
        <w:rPr>
          <w:rFonts w:ascii="Times New Roman" w:hAnsi="Times New Roman" w:cs="Times New Roman"/>
          <w:sz w:val="24"/>
          <w:szCs w:val="24"/>
          <w:lang w:val="ru"/>
        </w:rPr>
        <w:tab/>
        <w:t>(9)</w:t>
      </w:r>
    </w:p>
    <w:p w14:paraId="5CCA3ED5" w14:textId="77777777" w:rsidR="001F0C50" w:rsidRPr="00530C42" w:rsidRDefault="001B74D9" w:rsidP="00086FE8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При условии применения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доверительного интервала 95%, текущий наклон остается корректным, если:</w:t>
      </w:r>
    </w:p>
    <w:p w14:paraId="55D96B36" w14:textId="77777777" w:rsidR="00086FE8" w:rsidRPr="00530C42" w:rsidRDefault="001B74D9" w:rsidP="00086FE8">
      <w:pPr>
        <w:pStyle w:val="13"/>
        <w:shd w:val="clear" w:color="auto" w:fill="auto"/>
        <w:tabs>
          <w:tab w:val="left" w:pos="8647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m:oMath>
        <m:r>
          <w:rPr>
            <w:rFonts w:ascii="Cambria Math" w:hAnsi="Cambria Math"/>
            <w:sz w:val="24"/>
            <w:szCs w:val="24"/>
            <w:lang w:val="ru"/>
          </w:rPr>
          <m:t>b</m:t>
        </m:r>
        <m:r>
          <w:rPr>
            <w:rFonts w:ascii="Cambria Math" w:hAnsi="Cambria Math"/>
            <w:sz w:val="24"/>
            <w:szCs w:val="24"/>
            <w:lang w:val="ru"/>
          </w:rPr>
          <m:t>-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u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  <w:lang w:val="ru"/>
              </w:rPr>
              <m:t>0,975</m:t>
            </m:r>
          </m:sub>
        </m:sSub>
        <m:r>
          <w:rPr>
            <w:rFonts w:ascii="Cambria Math" w:hAnsi="Cambria Math"/>
            <w:sz w:val="24"/>
            <w:szCs w:val="24"/>
            <w:lang w:val="ru"/>
          </w:rPr>
          <m:t>∙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u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  <w:lang w:val="ru"/>
              </w:rPr>
              <m:t>b</m:t>
            </m:r>
          </m:sub>
        </m:sSub>
        <m:r>
          <w:rPr>
            <w:rFonts w:ascii="Cambria Math" w:hAnsi="Cambria Math"/>
            <w:sz w:val="24"/>
            <w:szCs w:val="24"/>
            <w:lang w:val="ru"/>
          </w:rPr>
          <m:t>≤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u"/>
              </w:rPr>
              <m:t>b</m:t>
            </m:r>
          </m:e>
          <m:sub>
            <m:r>
              <w:rPr>
                <w:rFonts w:ascii="Cambria Math" w:hAnsi="Cambria Math"/>
                <w:sz w:val="24"/>
                <w:szCs w:val="24"/>
                <w:lang w:val="ru"/>
              </w:rPr>
              <m:t>c</m:t>
            </m:r>
          </m:sub>
        </m:sSub>
        <m:r>
          <w:rPr>
            <w:rFonts w:ascii="Cambria Math" w:hAnsi="Cambria Math"/>
            <w:sz w:val="24"/>
            <w:szCs w:val="24"/>
            <w:lang w:val="ru"/>
          </w:rPr>
          <m:t>≤</m:t>
        </m:r>
        <m:r>
          <w:rPr>
            <w:rFonts w:ascii="Cambria Math" w:eastAsiaTheme="minorEastAsia" w:hAnsi="Cambria Math"/>
            <w:sz w:val="24"/>
            <w:szCs w:val="24"/>
            <w:lang w:val="ru"/>
          </w:rPr>
          <m:t>b</m:t>
        </m:r>
        <m:r>
          <w:rPr>
            <w:rFonts w:ascii="Cambria Math" w:eastAsiaTheme="minorEastAsia" w:hAnsi="Cambria Math"/>
            <w:sz w:val="24"/>
            <w:szCs w:val="24"/>
            <w:lang w:val="ru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ru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ru"/>
              </w:rPr>
              <m:t>0,975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ru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ru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ru"/>
              </w:rPr>
              <m:t>b</m:t>
            </m:r>
          </m:sub>
        </m:sSub>
      </m:oMath>
      <w:r>
        <w:rPr>
          <w:rFonts w:ascii="Times New Roman" w:hAnsi="Times New Roman" w:cs="Times New Roman"/>
          <w:sz w:val="24"/>
          <w:szCs w:val="24"/>
          <w:lang w:val="ru"/>
        </w:rPr>
        <w:tab/>
        <w:t>(10)</w:t>
      </w:r>
    </w:p>
    <w:p w14:paraId="10F2DDCC" w14:textId="77777777" w:rsidR="001F0C50" w:rsidRPr="00530C42" w:rsidRDefault="001B74D9" w:rsidP="00086FE8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где </w:t>
      </w:r>
      <w:r w:rsidRPr="00847C67">
        <w:rPr>
          <w:rFonts w:ascii="Times New Roman" w:hAnsi="Times New Roman" w:cs="Times New Roman"/>
          <w:i/>
          <w:iCs/>
          <w:sz w:val="24"/>
          <w:szCs w:val="24"/>
          <w:lang w:val="ru"/>
        </w:rPr>
        <w:t>t</w:t>
      </w:r>
      <w:r w:rsidR="009C10C5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ru"/>
        </w:rPr>
        <w:t>0,975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— квантиль 0,975 распределения Стьюдента с q-2 степенями свободы.</w:t>
      </w:r>
    </w:p>
    <w:p w14:paraId="50339328" w14:textId="77777777" w:rsidR="001F0C50" w:rsidRPr="00530C42" w:rsidRDefault="001B74D9" w:rsidP="009C10C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h.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Проверить, отличается ли среднее смещение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  <w:lang w:val="ru"/>
                  </w:rPr>
                  <m:t>x</m:t>
                </m:r>
              </m:e>
            </m:acc>
            <m:r>
              <w:rPr>
                <w:rFonts w:ascii="Cambria Math" w:hAnsi="Cambria Math"/>
                <w:sz w:val="24"/>
                <w:szCs w:val="24"/>
                <w:lang w:val="ru"/>
              </w:rPr>
              <m:t>-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  <w:lang w:val="ru"/>
                  </w:rPr>
                  <m:t>y</m:t>
                </m:r>
              </m:e>
            </m:acc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"/>
                      </w:rPr>
                      <m:t>x</m:t>
                    </m:r>
                  </m:e>
                </m:acc>
              </m:e>
            </m:d>
          </m:e>
        </m:d>
      </m:oMath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от значения </w:t>
      </w:r>
      <w:r w:rsidRPr="009C10C5">
        <w:rPr>
          <w:rFonts w:ascii="Times New Roman" w:hAnsi="Times New Roman" w:cs="Times New Roman"/>
          <w:i/>
          <w:iCs/>
          <w:sz w:val="24"/>
          <w:szCs w:val="24"/>
          <w:lang w:val="ru"/>
        </w:rPr>
        <w:t>a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при текущей калибровке, </w:t>
      </w:r>
      <w:r w:rsidRPr="009C10C5">
        <w:rPr>
          <w:rFonts w:ascii="Times New Roman" w:hAnsi="Times New Roman" w:cs="Times New Roman"/>
          <w:i/>
          <w:iCs/>
          <w:sz w:val="24"/>
          <w:szCs w:val="24"/>
          <w:lang w:val="ru"/>
        </w:rPr>
        <w:t>α</w:t>
      </w:r>
      <w:r w:rsidRPr="009C10C5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ru"/>
        </w:rPr>
        <w:t>c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статистически значимым образом.</w:t>
      </w:r>
    </w:p>
    <w:p w14:paraId="65A13A46" w14:textId="77777777" w:rsidR="001F0C50" w:rsidRPr="00530C42" w:rsidRDefault="001B74D9" w:rsidP="00086FE8">
      <w:pPr>
        <w:pStyle w:val="13"/>
        <w:shd w:val="clear" w:color="auto" w:fill="auto"/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Для этого рассчитать стандартную ошибку уравнения регрессии:</w:t>
      </w:r>
    </w:p>
    <w:p w14:paraId="754579FA" w14:textId="77777777" w:rsidR="00086FE8" w:rsidRPr="00530C42" w:rsidRDefault="001B74D9" w:rsidP="00086FE8">
      <w:pPr>
        <w:pStyle w:val="13"/>
        <w:shd w:val="clear" w:color="auto" w:fill="auto"/>
        <w:tabs>
          <w:tab w:val="left" w:pos="8647"/>
        </w:tabs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u"/>
              </w:rPr>
              <m:t>s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  <w:lang w:val="ru"/>
                  </w:rPr>
                  <m:t>y</m:t>
                </m:r>
              </m:e>
            </m:acc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  <w:lang w:val="ru"/>
                  </w:rPr>
                  <m:t>x</m:t>
                </m:r>
              </m:e>
            </m:acc>
          </m:sub>
        </m:sSub>
        <m:r>
          <w:rPr>
            <w:rFonts w:ascii="Cambria Math" w:hAnsi="Cambria Math"/>
            <w:sz w:val="24"/>
            <w:szCs w:val="24"/>
            <w:lang w:val="ru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ru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ru"/>
                  </w:rPr>
                  <m:t>yx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  <w:lang w:val="ru"/>
                  </w:rPr>
                  <m:t>q</m:t>
                </m:r>
              </m:e>
            </m:rad>
          </m:den>
        </m:f>
      </m:oMath>
      <w:r>
        <w:rPr>
          <w:rFonts w:ascii="Times New Roman" w:hAnsi="Times New Roman" w:cs="Times New Roman"/>
          <w:sz w:val="24"/>
          <w:szCs w:val="24"/>
          <w:lang w:val="ru"/>
        </w:rPr>
        <w:tab/>
        <w:t>(11)</w:t>
      </w:r>
    </w:p>
    <w:p w14:paraId="056550E7" w14:textId="77777777" w:rsidR="001F0C50" w:rsidRPr="00530C42" w:rsidRDefault="001B74D9" w:rsidP="00086FE8">
      <w:pPr>
        <w:pStyle w:val="13"/>
        <w:shd w:val="clear" w:color="auto" w:fill="auto"/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где </w:t>
      </w:r>
      <w:r w:rsidRPr="00847C67">
        <w:rPr>
          <w:rFonts w:ascii="Times New Roman" w:hAnsi="Times New Roman" w:cs="Times New Roman"/>
          <w:i/>
          <w:iCs/>
          <w:sz w:val="24"/>
          <w:szCs w:val="24"/>
          <w:lang w:val="ru"/>
        </w:rPr>
        <w:t>q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— количество калибровочных образцов.</w:t>
      </w:r>
    </w:p>
    <w:p w14:paraId="1ADD62BF" w14:textId="77777777" w:rsidR="001F0C50" w:rsidRPr="00530C42" w:rsidRDefault="001B74D9" w:rsidP="00086FE8">
      <w:pPr>
        <w:pStyle w:val="13"/>
        <w:shd w:val="clear" w:color="auto" w:fill="auto"/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Среднее смещение остается корректным, если оно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согласуется с:</w:t>
      </w:r>
    </w:p>
    <w:p w14:paraId="3A21EF09" w14:textId="77777777" w:rsidR="00086FE8" w:rsidRPr="00530C42" w:rsidRDefault="001B74D9" w:rsidP="00086FE8">
      <w:pPr>
        <w:pStyle w:val="13"/>
        <w:shd w:val="clear" w:color="auto" w:fill="auto"/>
        <w:tabs>
          <w:tab w:val="left" w:pos="8647"/>
        </w:tabs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  <w:lang w:val="ru"/>
                  </w:rPr>
                  <m:t>x</m:t>
                </m:r>
              </m:e>
            </m:acc>
            <m:r>
              <w:rPr>
                <w:rFonts w:ascii="Cambria Math" w:hAnsi="Cambria Math"/>
                <w:sz w:val="24"/>
                <w:szCs w:val="24"/>
                <w:lang w:val="ru"/>
              </w:rPr>
              <m:t>-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  <w:lang w:val="ru"/>
                  </w:rPr>
                  <m:t>y</m:t>
                </m:r>
              </m:e>
            </m:acc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"/>
                      </w:rPr>
                      <m:t>x</m:t>
                    </m:r>
                  </m:e>
                </m:acc>
              </m:e>
            </m:d>
          </m:e>
        </m:d>
        <m:r>
          <w:rPr>
            <w:rFonts w:ascii="Cambria Math" w:hAnsi="Cambria Math"/>
            <w:sz w:val="24"/>
            <w:szCs w:val="24"/>
            <w:lang w:val="ru"/>
          </w:rPr>
          <m:t>-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u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  <w:lang w:val="ru"/>
              </w:rPr>
              <m:t>0,975</m:t>
            </m:r>
          </m:sub>
        </m:sSub>
        <m:r>
          <w:rPr>
            <w:rFonts w:ascii="Cambria Math" w:hAnsi="Cambria Math"/>
            <w:sz w:val="24"/>
            <w:szCs w:val="24"/>
            <w:lang w:val="ru"/>
          </w:rPr>
          <m:t>∙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u"/>
              </w:rPr>
              <m:t>s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  <w:lang w:val="ru"/>
                  </w:rPr>
                  <m:t>y</m:t>
                </m:r>
              </m:e>
            </m:acc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  <w:lang w:val="ru"/>
                  </w:rPr>
                  <m:t>x</m:t>
                </m:r>
              </m:e>
            </m:acc>
          </m:sub>
        </m:sSub>
        <m:r>
          <w:rPr>
            <w:rFonts w:ascii="Cambria Math" w:hAnsi="Cambria Math"/>
            <w:sz w:val="24"/>
            <w:szCs w:val="24"/>
            <w:lang w:val="ru"/>
          </w:rPr>
          <m:t>≤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u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  <w:lang w:val="ru"/>
              </w:rPr>
              <m:t>c</m:t>
            </m:r>
          </m:sub>
        </m:sSub>
        <m:r>
          <w:rPr>
            <w:rFonts w:ascii="Cambria Math" w:hAnsi="Cambria Math"/>
            <w:sz w:val="24"/>
            <w:szCs w:val="24"/>
            <w:lang w:val="ru"/>
          </w:rPr>
          <m:t>≤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  <w:lang w:val="ru"/>
                  </w:rPr>
                  <m:t>x</m:t>
                </m:r>
              </m:e>
            </m:acc>
            <m:r>
              <w:rPr>
                <w:rFonts w:ascii="Cambria Math" w:hAnsi="Cambria Math"/>
                <w:sz w:val="24"/>
                <w:szCs w:val="24"/>
                <w:lang w:val="ru"/>
              </w:rPr>
              <m:t>-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  <w:lang w:val="ru"/>
                  </w:rPr>
                  <m:t>y</m:t>
                </m:r>
              </m:e>
            </m:acc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"/>
                      </w:rPr>
                      <m:t>x</m:t>
                    </m:r>
                  </m:e>
                </m:acc>
              </m:e>
            </m:d>
          </m:e>
        </m:d>
        <m:r>
          <w:rPr>
            <w:rFonts w:ascii="Cambria Math" w:hAnsi="Cambria Math"/>
            <w:sz w:val="24"/>
            <w:szCs w:val="24"/>
            <w:lang w:val="ru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u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  <w:lang w:val="ru"/>
              </w:rPr>
              <m:t>0,975</m:t>
            </m:r>
          </m:sub>
        </m:sSub>
        <m:r>
          <w:rPr>
            <w:rFonts w:ascii="Cambria Math" w:hAnsi="Cambria Math"/>
            <w:sz w:val="24"/>
            <w:szCs w:val="24"/>
            <w:lang w:val="ru"/>
          </w:rPr>
          <m:t>∙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u"/>
              </w:rPr>
              <m:t>s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  <w:lang w:val="ru"/>
                  </w:rPr>
                  <m:t>y</m:t>
                </m:r>
              </m:e>
            </m:acc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  <w:lang w:val="ru"/>
                  </w:rPr>
                  <m:t>x</m:t>
                </m:r>
              </m:e>
            </m:acc>
          </m:sub>
        </m:sSub>
      </m:oMath>
      <w:r>
        <w:rPr>
          <w:rFonts w:ascii="Times New Roman" w:hAnsi="Times New Roman" w:cs="Times New Roman"/>
          <w:sz w:val="24"/>
          <w:szCs w:val="24"/>
          <w:lang w:val="ru"/>
        </w:rPr>
        <w:tab/>
        <w:t>(12)</w:t>
      </w:r>
    </w:p>
    <w:p w14:paraId="42DC0835" w14:textId="77777777" w:rsidR="001F0C50" w:rsidRPr="00530C42" w:rsidRDefault="001B74D9" w:rsidP="00086FE8">
      <w:pPr>
        <w:pStyle w:val="13"/>
        <w:shd w:val="clear" w:color="auto" w:fill="auto"/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lastRenderedPageBreak/>
        <w:t xml:space="preserve">где </w:t>
      </w:r>
      <w:r w:rsidRPr="00847C67">
        <w:rPr>
          <w:rFonts w:ascii="Times New Roman" w:hAnsi="Times New Roman" w:cs="Times New Roman"/>
          <w:i/>
          <w:iCs/>
          <w:sz w:val="24"/>
          <w:szCs w:val="24"/>
          <w:lang w:val="ru"/>
        </w:rPr>
        <w:t>t</w:t>
      </w:r>
      <w:r w:rsidR="00086FE8" w:rsidRPr="00086FE8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ru"/>
        </w:rPr>
        <w:t>0,975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— квантиль 0,975 распределения Стьюдента с </w:t>
      </w:r>
      <w:r w:rsidRPr="00847C67">
        <w:rPr>
          <w:rFonts w:ascii="Times New Roman" w:hAnsi="Times New Roman" w:cs="Times New Roman"/>
          <w:i/>
          <w:iCs/>
          <w:sz w:val="24"/>
          <w:szCs w:val="24"/>
          <w:lang w:val="ru"/>
        </w:rPr>
        <w:t>q-2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степенями свободы, а </w:t>
      </w:r>
      <w:r w:rsidRPr="00847C67">
        <w:rPr>
          <w:rFonts w:ascii="Times New Roman" w:hAnsi="Times New Roman" w:cs="Times New Roman"/>
          <w:i/>
          <w:iCs/>
          <w:sz w:val="24"/>
          <w:szCs w:val="24"/>
          <w:lang w:val="ru"/>
        </w:rPr>
        <w:t>y̅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(</w:t>
      </w:r>
      <w:r w:rsidRPr="00847C67">
        <w:rPr>
          <w:rFonts w:ascii="Times New Roman" w:hAnsi="Times New Roman" w:cs="Times New Roman"/>
          <w:i/>
          <w:iCs/>
          <w:sz w:val="24"/>
          <w:szCs w:val="24"/>
          <w:lang w:val="ru"/>
        </w:rPr>
        <w:t>x̅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) — прогнозируемое значение от </w:t>
      </w:r>
      <w:r w:rsidRPr="00847C67">
        <w:rPr>
          <w:rFonts w:ascii="Times New Roman" w:hAnsi="Times New Roman" w:cs="Times New Roman"/>
          <w:i/>
          <w:iCs/>
          <w:sz w:val="24"/>
          <w:szCs w:val="24"/>
          <w:lang w:val="ru"/>
        </w:rPr>
        <w:t>x̅</w:t>
      </w:r>
      <w:r w:rsidRPr="00847C67">
        <w:rPr>
          <w:rFonts w:ascii="Times New Roman" w:hAnsi="Times New Roman" w:cs="Times New Roman"/>
          <w:color w:val="291A29"/>
          <w:sz w:val="24"/>
          <w:szCs w:val="24"/>
          <w:lang w:val="ru"/>
        </w:rPr>
        <w:t xml:space="preserve"> на </w:t>
      </w:r>
      <w:r w:rsidRPr="00847C67">
        <w:rPr>
          <w:rFonts w:ascii="Times New Roman" w:hAnsi="Times New Roman" w:cs="Times New Roman"/>
          <w:i/>
          <w:iCs/>
          <w:sz w:val="24"/>
          <w:szCs w:val="24"/>
          <w:lang w:val="ru"/>
        </w:rPr>
        <w:t>y̅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(</w:t>
      </w:r>
      <w:r w:rsidRPr="00847C67">
        <w:rPr>
          <w:rFonts w:ascii="Times New Roman" w:hAnsi="Times New Roman" w:cs="Times New Roman"/>
          <w:i/>
          <w:iCs/>
          <w:sz w:val="24"/>
          <w:szCs w:val="24"/>
          <w:lang w:val="ru"/>
        </w:rPr>
        <w:t>x̅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) </w:t>
      </w:r>
      <w:r w:rsidRPr="00847C67">
        <w:rPr>
          <w:rFonts w:ascii="Times New Roman" w:hAnsi="Times New Roman" w:cs="Times New Roman"/>
          <w:i/>
          <w:iCs/>
          <w:color w:val="291A29"/>
          <w:sz w:val="24"/>
          <w:szCs w:val="24"/>
          <w:lang w:val="ru"/>
        </w:rPr>
        <w:t>= b · x̅ + a.</w:t>
      </w:r>
    </w:p>
    <w:p w14:paraId="0E33AE3A" w14:textId="77777777" w:rsidR="001F0C50" w:rsidRPr="00530C42" w:rsidRDefault="001B74D9" w:rsidP="00086FE8">
      <w:pPr>
        <w:pStyle w:val="13"/>
        <w:shd w:val="clear" w:color="auto" w:fill="auto"/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Если и тест для наклона, и тест для среднего смещения является отрицательным, </w:t>
      </w:r>
      <w:r w:rsidRPr="00847C67">
        <w:rPr>
          <w:rFonts w:ascii="Times New Roman" w:hAnsi="Times New Roman" w:cs="Times New Roman"/>
          <w:i/>
          <w:iCs/>
          <w:sz w:val="24"/>
          <w:szCs w:val="24"/>
          <w:lang w:val="ru"/>
        </w:rPr>
        <w:t>а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отличается от </w:t>
      </w:r>
      <w:r w:rsidRPr="00847C67">
        <w:rPr>
          <w:rFonts w:ascii="Times New Roman" w:hAnsi="Times New Roman" w:cs="Times New Roman"/>
          <w:i/>
          <w:iCs/>
          <w:sz w:val="24"/>
          <w:szCs w:val="24"/>
          <w:lang w:val="ru"/>
        </w:rPr>
        <w:t>a</w:t>
      </w:r>
      <w:r w:rsidRPr="00847C67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ru"/>
        </w:rPr>
        <w:t>c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статистически не значимым образом, если</w:t>
      </w:r>
    </w:p>
    <w:p w14:paraId="6FAF99CB" w14:textId="77777777" w:rsidR="001F0C50" w:rsidRPr="00847C67" w:rsidRDefault="001B74D9" w:rsidP="00086FE8">
      <w:pPr>
        <w:pStyle w:val="13"/>
        <w:shd w:val="clear" w:color="auto" w:fill="auto"/>
        <w:tabs>
          <w:tab w:val="left" w:pos="8647"/>
        </w:tabs>
        <w:spacing w:after="12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30C42">
        <w:rPr>
          <w:rFonts w:ascii="Times New Roman" w:eastAsia="Times New Roman" w:hAnsi="Times New Roman" w:cs="Times New Roman"/>
          <w:i/>
          <w:iCs/>
          <w:color w:val="291A29"/>
          <w:sz w:val="24"/>
          <w:szCs w:val="24"/>
        </w:rPr>
        <w:t xml:space="preserve">a </w:t>
      </w:r>
      <w:r w:rsidRPr="00530C42">
        <w:rPr>
          <w:rFonts w:ascii="Times New Roman" w:eastAsia="Times New Roman" w:hAnsi="Times New Roman" w:cs="Times New Roman"/>
          <w:color w:val="291A29"/>
          <w:sz w:val="24"/>
          <w:szCs w:val="24"/>
        </w:rPr>
        <w:t xml:space="preserve">- </w:t>
      </w:r>
      <w:r w:rsidRPr="00530C42">
        <w:rPr>
          <w:rFonts w:ascii="Times New Roman" w:eastAsia="Times New Roman" w:hAnsi="Times New Roman" w:cs="Times New Roman"/>
          <w:i/>
          <w:iCs/>
          <w:color w:val="291A29"/>
          <w:sz w:val="24"/>
          <w:szCs w:val="24"/>
        </w:rPr>
        <w:t>t</w:t>
      </w:r>
      <w:r w:rsidRPr="00530C42">
        <w:rPr>
          <w:rFonts w:ascii="Times New Roman" w:eastAsia="Times New Roman" w:hAnsi="Times New Roman" w:cs="Times New Roman"/>
          <w:color w:val="291A29"/>
          <w:sz w:val="24"/>
          <w:szCs w:val="24"/>
          <w:vertAlign w:val="subscript"/>
        </w:rPr>
        <w:t>0,975</w:t>
      </w:r>
      <w:r w:rsidRPr="00530C42">
        <w:rPr>
          <w:rFonts w:ascii="Times New Roman" w:eastAsia="Times New Roman" w:hAnsi="Times New Roman" w:cs="Times New Roman"/>
          <w:color w:val="291A29"/>
          <w:sz w:val="24"/>
          <w:szCs w:val="24"/>
        </w:rPr>
        <w:t xml:space="preserve"> · </w:t>
      </w:r>
      <w:r w:rsidRPr="00530C42">
        <w:rPr>
          <w:rFonts w:ascii="Times New Roman" w:eastAsia="Times New Roman" w:hAnsi="Times New Roman" w:cs="Times New Roman"/>
          <w:i/>
          <w:iCs/>
          <w:color w:val="291A29"/>
          <w:sz w:val="24"/>
          <w:szCs w:val="24"/>
        </w:rPr>
        <w:t>s</w:t>
      </w:r>
      <w:r w:rsidRPr="00530C42">
        <w:rPr>
          <w:rFonts w:ascii="Times New Roman" w:eastAsia="Times New Roman" w:hAnsi="Times New Roman" w:cs="Times New Roman"/>
          <w:i/>
          <w:iCs/>
          <w:color w:val="291A29"/>
          <w:sz w:val="24"/>
          <w:szCs w:val="24"/>
          <w:vertAlign w:val="subscript"/>
        </w:rPr>
        <w:t>a</w:t>
      </w:r>
      <w:r w:rsidRPr="00530C42">
        <w:rPr>
          <w:rFonts w:ascii="Times New Roman" w:eastAsia="Times New Roman" w:hAnsi="Times New Roman" w:cs="Times New Roman"/>
          <w:i/>
          <w:iCs/>
          <w:color w:val="291A29"/>
          <w:sz w:val="24"/>
          <w:szCs w:val="24"/>
        </w:rPr>
        <w:t xml:space="preserve"> ≤ a</w:t>
      </w:r>
      <w:r w:rsidR="00086FE8" w:rsidRPr="00530C42">
        <w:rPr>
          <w:rFonts w:ascii="Times New Roman" w:eastAsia="Times New Roman" w:hAnsi="Times New Roman" w:cs="Times New Roman"/>
          <w:i/>
          <w:color w:val="291A29"/>
          <w:sz w:val="24"/>
          <w:szCs w:val="24"/>
          <w:vertAlign w:val="subscript"/>
        </w:rPr>
        <w:t>c</w:t>
      </w:r>
      <w:r w:rsidRPr="00530C42">
        <w:rPr>
          <w:rFonts w:ascii="Times New Roman" w:eastAsia="Times New Roman" w:hAnsi="Times New Roman" w:cs="Times New Roman"/>
          <w:i/>
          <w:iCs/>
          <w:color w:val="291A29"/>
          <w:sz w:val="24"/>
          <w:szCs w:val="24"/>
        </w:rPr>
        <w:t xml:space="preserve"> ≤ a </w:t>
      </w:r>
      <w:r w:rsidRPr="00530C42">
        <w:rPr>
          <w:rFonts w:ascii="Times New Roman" w:eastAsia="Times New Roman" w:hAnsi="Times New Roman" w:cs="Times New Roman"/>
          <w:color w:val="291A29"/>
          <w:sz w:val="24"/>
          <w:szCs w:val="24"/>
        </w:rPr>
        <w:t xml:space="preserve">+ </w:t>
      </w:r>
      <w:r w:rsidRPr="00530C42">
        <w:rPr>
          <w:rFonts w:ascii="Times New Roman" w:eastAsia="Times New Roman" w:hAnsi="Times New Roman" w:cs="Times New Roman"/>
          <w:i/>
          <w:iCs/>
          <w:color w:val="291A29"/>
          <w:sz w:val="24"/>
          <w:szCs w:val="24"/>
        </w:rPr>
        <w:t>t</w:t>
      </w:r>
      <w:r w:rsidRPr="00530C42">
        <w:rPr>
          <w:rFonts w:ascii="Times New Roman" w:eastAsia="Times New Roman" w:hAnsi="Times New Roman" w:cs="Times New Roman"/>
          <w:color w:val="291A29"/>
          <w:sz w:val="24"/>
          <w:szCs w:val="24"/>
          <w:vertAlign w:val="subscript"/>
        </w:rPr>
        <w:t>0,975</w:t>
      </w:r>
      <w:r w:rsidRPr="00530C42">
        <w:rPr>
          <w:rFonts w:ascii="Times New Roman" w:eastAsia="Times New Roman" w:hAnsi="Times New Roman" w:cs="Times New Roman"/>
          <w:color w:val="291A29"/>
          <w:sz w:val="24"/>
          <w:szCs w:val="24"/>
        </w:rPr>
        <w:t xml:space="preserve"> · </w:t>
      </w:r>
      <w:r w:rsidRPr="00530C42">
        <w:rPr>
          <w:rFonts w:ascii="Times New Roman" w:eastAsia="Times New Roman" w:hAnsi="Times New Roman" w:cs="Times New Roman"/>
          <w:i/>
          <w:iCs/>
          <w:color w:val="291A29"/>
          <w:sz w:val="24"/>
          <w:szCs w:val="24"/>
        </w:rPr>
        <w:t>s</w:t>
      </w:r>
      <w:r w:rsidRPr="00530C42">
        <w:rPr>
          <w:rFonts w:ascii="Times New Roman" w:eastAsia="Times New Roman" w:hAnsi="Times New Roman" w:cs="Times New Roman"/>
          <w:i/>
          <w:iCs/>
          <w:color w:val="291A29"/>
          <w:sz w:val="24"/>
          <w:szCs w:val="24"/>
          <w:vertAlign w:val="subscript"/>
        </w:rPr>
        <w:t>a</w:t>
      </w:r>
      <w:r w:rsidRPr="00530C42">
        <w:rPr>
          <w:rFonts w:ascii="Times New Roman" w:eastAsia="Times New Roman" w:hAnsi="Times New Roman" w:cs="Times New Roman"/>
          <w:i/>
          <w:iCs/>
          <w:color w:val="291A29"/>
          <w:sz w:val="24"/>
          <w:szCs w:val="24"/>
        </w:rPr>
        <w:tab/>
      </w:r>
      <w:r w:rsidRPr="00530C42">
        <w:rPr>
          <w:rFonts w:ascii="Times New Roman" w:eastAsia="Times New Roman" w:hAnsi="Times New Roman" w:cs="Times New Roman"/>
          <w:sz w:val="24"/>
          <w:szCs w:val="24"/>
        </w:rPr>
        <w:t>13.</w:t>
      </w:r>
    </w:p>
    <w:p w14:paraId="3EABFFD3" w14:textId="77777777" w:rsidR="001F0C50" w:rsidRPr="00847C67" w:rsidRDefault="001B74D9" w:rsidP="00086FE8">
      <w:pPr>
        <w:pStyle w:val="13"/>
        <w:shd w:val="clear" w:color="auto" w:fill="auto"/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47C67">
        <w:rPr>
          <w:rFonts w:ascii="Times New Roman" w:eastAsia="Times New Roman" w:hAnsi="Times New Roman" w:cs="Times New Roman"/>
          <w:sz w:val="24"/>
          <w:szCs w:val="24"/>
          <w:lang w:val="ru"/>
        </w:rPr>
        <w:t>где</w:t>
      </w:r>
    </w:p>
    <w:p w14:paraId="67821DE3" w14:textId="77777777" w:rsidR="00086FE8" w:rsidRPr="00530C42" w:rsidRDefault="001B74D9" w:rsidP="00086FE8">
      <w:pPr>
        <w:pStyle w:val="13"/>
        <w:shd w:val="clear" w:color="auto" w:fill="auto"/>
        <w:tabs>
          <w:tab w:val="left" w:pos="8647"/>
        </w:tabs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u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  <w:lang w:val="ru"/>
              </w:rPr>
              <m:t>a</m:t>
            </m:r>
          </m:sub>
        </m:sSub>
        <m:r>
          <w:rPr>
            <w:rFonts w:ascii="Cambria Math" w:hAnsi="Cambria Math"/>
            <w:sz w:val="24"/>
            <w:szCs w:val="24"/>
            <w:lang w:val="ru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u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  <w:lang w:val="ru"/>
              </w:rPr>
              <m:t>yx</m:t>
            </m:r>
          </m:sub>
        </m:sSub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ru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ru"/>
                      </w:rPr>
                      <m:t>q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ru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ru"/>
                              </w:rPr>
                              <m:t>x</m:t>
                            </m:r>
                          </m:e>
                        </m:acc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ru"/>
                          </w:rPr>
                          <m:t>2</m:t>
                        </m:r>
                      </m:sup>
                    </m:sSup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ru"/>
                          </w:rPr>
                          <m:t>SS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ru"/>
                          </w:rPr>
                          <m:t>x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/>
                <w:sz w:val="24"/>
                <w:szCs w:val="24"/>
                <w:lang w:val="ru"/>
              </w:rPr>
              <m:t>1/2</m:t>
            </m:r>
          </m:sup>
        </m:sSup>
      </m:oMath>
      <w:r>
        <w:rPr>
          <w:rFonts w:ascii="Times New Roman" w:hAnsi="Times New Roman" w:cs="Times New Roman"/>
          <w:sz w:val="24"/>
          <w:szCs w:val="24"/>
          <w:lang w:val="ru"/>
        </w:rPr>
        <w:tab/>
        <w:t>14.</w:t>
      </w:r>
    </w:p>
    <w:p w14:paraId="05C17E50" w14:textId="77777777" w:rsidR="001F0C50" w:rsidRPr="00530C42" w:rsidRDefault="001B74D9" w:rsidP="00086FE8">
      <w:pPr>
        <w:pStyle w:val="13"/>
        <w:shd w:val="clear" w:color="auto" w:fill="auto"/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Дополнительную информацию об этой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процедуре проверки см. в ISO 8196-2|IDF 128-2 [5].</w:t>
      </w:r>
    </w:p>
    <w:p w14:paraId="6B17654D" w14:textId="77777777" w:rsidR="001F0C50" w:rsidRPr="00530C42" w:rsidRDefault="001B74D9" w:rsidP="00086FE8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i.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Корректировка калибровки необходима, если один из тестов в рамках пунктов g) или h) является отрицательным, то есть если одно из требований не выполняется. В таком случае результирующие значения для нового наклона, </w:t>
      </w:r>
      <w:r w:rsidRPr="00847C67">
        <w:rPr>
          <w:rFonts w:ascii="Times New Roman" w:hAnsi="Times New Roman" w:cs="Times New Roman"/>
          <w:i/>
          <w:iCs/>
          <w:sz w:val="24"/>
          <w:szCs w:val="24"/>
          <w:lang w:val="ru"/>
        </w:rPr>
        <w:t>наклон</w:t>
      </w:r>
      <w:r w:rsidRPr="00847C67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ru"/>
        </w:rPr>
        <w:t>n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, и новой точки пересечения, </w:t>
      </w:r>
      <w:r w:rsidRPr="00847C67">
        <w:rPr>
          <w:rFonts w:ascii="Times New Roman" w:hAnsi="Times New Roman" w:cs="Times New Roman"/>
          <w:i/>
          <w:iCs/>
          <w:sz w:val="24"/>
          <w:szCs w:val="24"/>
          <w:lang w:val="ru"/>
        </w:rPr>
        <w:t>точка</w:t>
      </w:r>
      <w:r w:rsidRPr="00847C67">
        <w:rPr>
          <w:rFonts w:ascii="Times New Roman" w:hAnsi="Times New Roman" w:cs="Times New Roman"/>
          <w:i/>
          <w:iCs/>
          <w:sz w:val="24"/>
          <w:szCs w:val="24"/>
          <w:lang w:val="ru"/>
        </w:rPr>
        <w:t xml:space="preserve"> пересечения</w:t>
      </w:r>
      <w:r w:rsidRPr="00847C67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ru"/>
        </w:rPr>
        <w:t>n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, имеют следующий вид:</w:t>
      </w:r>
    </w:p>
    <w:p w14:paraId="7B963B8C" w14:textId="77777777" w:rsidR="001F0C50" w:rsidRPr="00530C42" w:rsidRDefault="001B74D9" w:rsidP="00086FE8">
      <w:pPr>
        <w:pStyle w:val="13"/>
        <w:shd w:val="clear" w:color="auto" w:fill="auto"/>
        <w:tabs>
          <w:tab w:val="left" w:pos="8647"/>
        </w:tabs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i/>
          <w:iCs/>
          <w:sz w:val="24"/>
          <w:szCs w:val="24"/>
          <w:lang w:val="ru"/>
        </w:rPr>
        <w:t>наклон</w:t>
      </w:r>
      <w:r w:rsidRPr="00847C67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ru"/>
        </w:rPr>
        <w:t>n</w:t>
      </w:r>
      <w:r w:rsidRPr="00847C67">
        <w:rPr>
          <w:rFonts w:ascii="Times New Roman" w:hAnsi="Times New Roman" w:cs="Times New Roman"/>
          <w:i/>
          <w:iCs/>
          <w:sz w:val="24"/>
          <w:szCs w:val="24"/>
          <w:lang w:val="ru"/>
        </w:rPr>
        <w:t xml:space="preserve"> = 1/b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(15)</w:t>
      </w:r>
    </w:p>
    <w:p w14:paraId="4D775E5F" w14:textId="77777777" w:rsidR="001F0C50" w:rsidRPr="00530C42" w:rsidRDefault="001B74D9" w:rsidP="00086FE8">
      <w:pPr>
        <w:pStyle w:val="13"/>
        <w:shd w:val="clear" w:color="auto" w:fill="auto"/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и</w:t>
      </w:r>
    </w:p>
    <w:p w14:paraId="776C4DBB" w14:textId="77777777" w:rsidR="001F0C50" w:rsidRPr="00530C42" w:rsidRDefault="001B74D9" w:rsidP="00086FE8">
      <w:pPr>
        <w:pStyle w:val="13"/>
        <w:shd w:val="clear" w:color="auto" w:fill="auto"/>
        <w:tabs>
          <w:tab w:val="left" w:pos="8647"/>
        </w:tabs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i/>
          <w:iCs/>
          <w:sz w:val="24"/>
          <w:szCs w:val="24"/>
          <w:lang w:val="ru"/>
        </w:rPr>
        <w:t>точка пересечения</w:t>
      </w:r>
      <w:r w:rsidRPr="00847C67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ru"/>
        </w:rPr>
        <w:t>n</w:t>
      </w:r>
      <w:r w:rsidRPr="00847C67">
        <w:rPr>
          <w:rFonts w:ascii="Times New Roman" w:hAnsi="Times New Roman" w:cs="Times New Roman"/>
          <w:i/>
          <w:iCs/>
          <w:sz w:val="24"/>
          <w:szCs w:val="24"/>
          <w:lang w:val="ru"/>
        </w:rPr>
        <w:t xml:space="preserve"> = -a/b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(16)</w:t>
      </w:r>
    </w:p>
    <w:p w14:paraId="10EEFC5E" w14:textId="77777777" w:rsidR="00817293" w:rsidRPr="00530C42" w:rsidRDefault="001B74D9" w:rsidP="00086FE8">
      <w:pPr>
        <w:pStyle w:val="13"/>
        <w:shd w:val="clear" w:color="auto" w:fill="auto"/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Записать рассчитанные значения </w:t>
      </w:r>
      <w:r w:rsidRPr="00847C67">
        <w:rPr>
          <w:rFonts w:ascii="Times New Roman" w:hAnsi="Times New Roman" w:cs="Times New Roman"/>
          <w:i/>
          <w:iCs/>
          <w:sz w:val="24"/>
          <w:szCs w:val="24"/>
          <w:lang w:val="ru"/>
        </w:rPr>
        <w:t>a, b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, </w:t>
      </w:r>
      <w:r w:rsidRPr="00847C67">
        <w:rPr>
          <w:rFonts w:ascii="Times New Roman" w:hAnsi="Times New Roman" w:cs="Times New Roman"/>
          <w:i/>
          <w:iCs/>
          <w:sz w:val="24"/>
          <w:szCs w:val="24"/>
          <w:lang w:val="ru"/>
        </w:rPr>
        <w:t>наклон</w:t>
      </w:r>
      <w:r w:rsidRPr="00847C67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ru"/>
        </w:rPr>
        <w:t>n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и </w:t>
      </w:r>
      <w:r w:rsidRPr="00847C67">
        <w:rPr>
          <w:rFonts w:ascii="Times New Roman" w:hAnsi="Times New Roman" w:cs="Times New Roman"/>
          <w:i/>
          <w:iCs/>
          <w:sz w:val="24"/>
          <w:szCs w:val="24"/>
          <w:lang w:val="ru"/>
        </w:rPr>
        <w:t>точка пересечения</w:t>
      </w:r>
      <w:r w:rsidRPr="00847C67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ru"/>
        </w:rPr>
        <w:t>n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для будущей проверки. Для широко применяемых флюорооптоэлектронных методов согласно ISO 13366-2|IDF 14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8-2 [7] ожидаемые значения наклона составляют 1,00 ± 0,10, и значения точки пересечения составляют 0 ± 50 000 клеток/мл в случае обычной регрессии наименьших квадратов с непреобразованными данными.</w:t>
      </w:r>
    </w:p>
    <w:p w14:paraId="3B545852" w14:textId="77777777" w:rsidR="001F0C50" w:rsidRPr="00530C42" w:rsidRDefault="001B74D9" w:rsidP="00086FE8">
      <w:pPr>
        <w:pStyle w:val="110"/>
        <w:rPr>
          <w:lang w:val="ru-RU"/>
        </w:rPr>
      </w:pPr>
      <w:bookmarkStart w:id="24" w:name="bookmark1147"/>
      <w:bookmarkStart w:id="25" w:name="bookmark1146"/>
      <w:bookmarkStart w:id="26" w:name="_Toc93238105"/>
      <w:r w:rsidRPr="00847C67">
        <w:rPr>
          <w:lang w:val="ru"/>
        </w:rPr>
        <w:t>6</w:t>
      </w:r>
      <w:r w:rsidRPr="00847C67">
        <w:rPr>
          <w:lang w:val="ru"/>
        </w:rPr>
        <w:tab/>
        <w:t>Присвоение эталонных значений вторичному стандартному об</w:t>
      </w:r>
      <w:r w:rsidRPr="00847C67">
        <w:rPr>
          <w:lang w:val="ru"/>
        </w:rPr>
        <w:t>разцу (ВСО)</w:t>
      </w:r>
      <w:bookmarkEnd w:id="24"/>
      <w:bookmarkEnd w:id="25"/>
      <w:bookmarkEnd w:id="26"/>
    </w:p>
    <w:p w14:paraId="2DCD2824" w14:textId="77777777" w:rsidR="001F0C50" w:rsidRPr="00530C42" w:rsidRDefault="001B74D9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Во многих ситуациях так называемые ВСО могут обеспечить более практичные и/или более экономичные инструменты для прослеживаемой фиксации результатов стандартов испытаний. ВСО можно использовать для целей калибровки или в качестве пробных образц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ов между измерениями. Каждому ВСО можно присвоить соответствующие эталонные значения, применяя сравнительный подход к характеристике ВСО[8].</w:t>
      </w:r>
    </w:p>
    <w:p w14:paraId="3289CB90" w14:textId="77777777" w:rsidR="001F0C50" w:rsidRPr="00530C42" w:rsidRDefault="001B74D9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Для этого аналогичный ВСО с примерно равным ПСК должен быть проанализирован одновременно с ССО с использованием раб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очего стандартного метода в постоянных условиях. ПСК материала ССО можно настроить путем смешивания ERM</w:t>
      </w:r>
      <w:r w:rsidRPr="00086FE8">
        <w:rPr>
          <w:rFonts w:ascii="Times New Roman" w:hAnsi="Times New Roman" w:cs="Times New Roman"/>
          <w:sz w:val="24"/>
          <w:szCs w:val="24"/>
          <w:vertAlign w:val="superscript"/>
          <w:lang w:val="ru"/>
        </w:rPr>
        <w:t>®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-BD001a и ERM</w:t>
      </w:r>
      <w:r w:rsidRPr="00086FE8">
        <w:rPr>
          <w:rFonts w:ascii="Times New Roman" w:hAnsi="Times New Roman" w:cs="Times New Roman"/>
          <w:sz w:val="24"/>
          <w:szCs w:val="24"/>
          <w:vertAlign w:val="superscript"/>
          <w:lang w:val="ru"/>
        </w:rPr>
        <w:t>®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-BD001b в надлежащем соотношении и расчета соответствующего эталонного значения, см. параграф 5.2.</w:t>
      </w:r>
    </w:p>
    <w:p w14:paraId="6B532F06" w14:textId="77777777" w:rsidR="001F0C50" w:rsidRPr="00530C42" w:rsidRDefault="001B74D9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Уровень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неопределенности материала смешанного ССО и несмешанного ССО можно рассчитать по формуле:</w:t>
      </w:r>
    </w:p>
    <w:p w14:paraId="713FDF9B" w14:textId="77777777" w:rsidR="001F0C50" w:rsidRPr="00530C42" w:rsidRDefault="001B74D9" w:rsidP="00086FE8">
      <w:pPr>
        <w:pStyle w:val="13"/>
        <w:shd w:val="clear" w:color="auto" w:fill="auto"/>
        <w:tabs>
          <w:tab w:val="left" w:pos="8647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u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lang w:val="ru"/>
              </w:rPr>
              <m:t>mixed</m:t>
            </m:r>
            <m:r>
              <w:rPr>
                <w:rFonts w:ascii="Cambria Math" w:hAnsi="Cambria Math"/>
                <w:sz w:val="24"/>
                <w:szCs w:val="24"/>
                <w:lang w:val="ru"/>
              </w:rPr>
              <m:t xml:space="preserve"> </m:t>
            </m:r>
            <m:r>
              <w:rPr>
                <w:rFonts w:ascii="Cambria Math" w:hAnsi="Cambria Math"/>
                <w:sz w:val="24"/>
                <w:szCs w:val="24"/>
                <w:lang w:val="ru"/>
              </w:rPr>
              <m:t>CRM</m:t>
            </m:r>
          </m:sub>
        </m:sSub>
        <m:r>
          <w:rPr>
            <w:rFonts w:ascii="Cambria Math" w:hAnsi="Cambria Math"/>
            <w:sz w:val="24"/>
            <w:szCs w:val="24"/>
            <w:lang w:val="ru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  <w:lang w:val="ru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ru"/>
                  </w:rPr>
                  <m:t>CRM</m:t>
                </m:r>
                <m:r>
                  <w:rPr>
                    <w:rFonts w:ascii="Cambria Math" w:hAnsi="Cambria Math"/>
                    <w:sz w:val="24"/>
                    <w:szCs w:val="24"/>
                    <w:lang w:val="ru"/>
                  </w:rPr>
                  <m:t xml:space="preserve"> </m:t>
                </m:r>
                <m:r>
                  <w:rPr>
                    <w:rFonts w:ascii="Cambria Math" w:hAnsi="Cambria Math"/>
                    <w:sz w:val="24"/>
                    <w:szCs w:val="24"/>
                    <w:lang w:val="ru"/>
                  </w:rPr>
                  <m:t>BD</m:t>
                </m:r>
                <m:r>
                  <w:rPr>
                    <w:rFonts w:ascii="Cambria Math" w:hAnsi="Cambria Math"/>
                    <w:sz w:val="24"/>
                    <w:szCs w:val="24"/>
                    <w:lang w:val="ru"/>
                  </w:rPr>
                  <m:t>0001</m:t>
                </m:r>
                <m:r>
                  <w:rPr>
                    <w:rFonts w:ascii="Cambria Math" w:hAnsi="Cambria Math"/>
                    <w:sz w:val="24"/>
                    <w:szCs w:val="24"/>
                    <w:lang w:val="ru"/>
                  </w:rPr>
                  <m:t>a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  <w:lang w:val="ru"/>
                  </w:rPr>
                  <m:t>2</m:t>
                </m:r>
              </m:sup>
            </m:sSubSup>
            <m:r>
              <w:rPr>
                <w:rFonts w:ascii="Cambria Math" w:hAnsi="Cambria Math"/>
                <w:sz w:val="24"/>
                <w:szCs w:val="24"/>
                <w:lang w:val="ru"/>
              </w:rPr>
              <m:t>*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  <w:lang w:val="ru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ru"/>
                  </w:rPr>
                  <m:t>CRM</m:t>
                </m:r>
                <m:r>
                  <w:rPr>
                    <w:rFonts w:ascii="Cambria Math" w:hAnsi="Cambria Math"/>
                    <w:sz w:val="24"/>
                    <w:szCs w:val="24"/>
                    <w:lang w:val="ru"/>
                  </w:rPr>
                  <m:t xml:space="preserve"> </m:t>
                </m:r>
                <m:r>
                  <w:rPr>
                    <w:rFonts w:ascii="Cambria Math" w:hAnsi="Cambria Math"/>
                    <w:sz w:val="24"/>
                    <w:szCs w:val="24"/>
                    <w:lang w:val="ru"/>
                  </w:rPr>
                  <m:t>BD</m:t>
                </m:r>
                <m:r>
                  <w:rPr>
                    <w:rFonts w:ascii="Cambria Math" w:hAnsi="Cambria Math"/>
                    <w:sz w:val="24"/>
                    <w:szCs w:val="24"/>
                    <w:lang w:val="ru"/>
                  </w:rPr>
                  <m:t>0001</m:t>
                </m:r>
                <m:r>
                  <w:rPr>
                    <w:rFonts w:ascii="Cambria Math" w:hAnsi="Cambria Math"/>
                    <w:sz w:val="24"/>
                    <w:szCs w:val="24"/>
                    <w:lang w:val="ru"/>
                  </w:rPr>
                  <m:t>a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  <w:lang w:val="ru"/>
                  </w:rPr>
                  <m:t>2</m:t>
                </m:r>
              </m:sup>
            </m:sSubSup>
            <m:r>
              <w:rPr>
                <w:rFonts w:ascii="Cambria Math" w:hAnsi="Cambria Math"/>
                <w:sz w:val="24"/>
                <w:szCs w:val="24"/>
                <w:lang w:val="ru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  <w:lang w:val="ru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ru"/>
                  </w:rPr>
                  <m:t>CRM</m:t>
                </m:r>
                <m:r>
                  <w:rPr>
                    <w:rFonts w:ascii="Cambria Math" w:hAnsi="Cambria Math"/>
                    <w:sz w:val="24"/>
                    <w:szCs w:val="24"/>
                    <w:lang w:val="ru"/>
                  </w:rPr>
                  <m:t xml:space="preserve"> </m:t>
                </m:r>
                <m:r>
                  <w:rPr>
                    <w:rFonts w:ascii="Cambria Math" w:hAnsi="Cambria Math"/>
                    <w:sz w:val="24"/>
                    <w:szCs w:val="24"/>
                    <w:lang w:val="ru"/>
                  </w:rPr>
                  <m:t>BD</m:t>
                </m:r>
                <m:r>
                  <w:rPr>
                    <w:rFonts w:ascii="Cambria Math" w:hAnsi="Cambria Math"/>
                    <w:sz w:val="24"/>
                    <w:szCs w:val="24"/>
                    <w:lang w:val="ru"/>
                  </w:rPr>
                  <m:t>0001</m:t>
                </m:r>
                <m:r>
                  <w:rPr>
                    <w:rFonts w:ascii="Cambria Math" w:hAnsi="Cambria Math"/>
                    <w:sz w:val="24"/>
                    <w:szCs w:val="24"/>
                    <w:lang w:val="ru"/>
                  </w:rPr>
                  <m:t>b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  <w:lang w:val="ru"/>
                  </w:rPr>
                  <m:t>2</m:t>
                </m:r>
              </m:sup>
            </m:sSubSup>
            <m:r>
              <w:rPr>
                <w:rFonts w:ascii="Cambria Math" w:hAnsi="Cambria Math"/>
                <w:sz w:val="24"/>
                <w:szCs w:val="24"/>
                <w:lang w:val="ru"/>
              </w:rPr>
              <m:t>*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  <w:lang w:val="ru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ru"/>
                  </w:rPr>
                  <m:t>CRM</m:t>
                </m:r>
                <m:r>
                  <w:rPr>
                    <w:rFonts w:ascii="Cambria Math" w:hAnsi="Cambria Math"/>
                    <w:sz w:val="24"/>
                    <w:szCs w:val="24"/>
                    <w:lang w:val="ru"/>
                  </w:rPr>
                  <m:t xml:space="preserve"> </m:t>
                </m:r>
                <m:r>
                  <w:rPr>
                    <w:rFonts w:ascii="Cambria Math" w:hAnsi="Cambria Math"/>
                    <w:sz w:val="24"/>
                    <w:szCs w:val="24"/>
                    <w:lang w:val="ru"/>
                  </w:rPr>
                  <m:t>BD</m:t>
                </m:r>
                <m:r>
                  <w:rPr>
                    <w:rFonts w:ascii="Cambria Math" w:hAnsi="Cambria Math"/>
                    <w:sz w:val="24"/>
                    <w:szCs w:val="24"/>
                    <w:lang w:val="ru"/>
                  </w:rPr>
                  <m:t>0001</m:t>
                </m:r>
                <m:r>
                  <w:rPr>
                    <w:rFonts w:ascii="Cambria Math" w:hAnsi="Cambria Math"/>
                    <w:sz w:val="24"/>
                    <w:szCs w:val="24"/>
                    <w:lang w:val="ru"/>
                  </w:rPr>
                  <m:t>b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  <w:lang w:val="ru"/>
                  </w:rPr>
                  <m:t>2</m:t>
                </m:r>
              </m:sup>
            </m:sSubSup>
          </m:e>
        </m:rad>
      </m:oMath>
      <w:r w:rsidR="00086FE8">
        <w:rPr>
          <w:rFonts w:ascii="Times New Roman" w:hAnsi="Times New Roman" w:cs="Times New Roman"/>
          <w:sz w:val="24"/>
          <w:szCs w:val="24"/>
          <w:lang w:val="ru"/>
        </w:rPr>
        <w:tab/>
        <w:t>(17)</w:t>
      </w:r>
    </w:p>
    <w:p w14:paraId="3A7222D6" w14:textId="77777777" w:rsidR="001F0C50" w:rsidRPr="00530C42" w:rsidRDefault="001B74D9" w:rsidP="00086FE8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где</w:t>
      </w:r>
    </w:p>
    <w:p w14:paraId="47AF4A60" w14:textId="77777777" w:rsidR="001F0C50" w:rsidRPr="00530C42" w:rsidRDefault="001B74D9" w:rsidP="00086FE8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i/>
          <w:iCs/>
          <w:sz w:val="24"/>
          <w:szCs w:val="24"/>
          <w:lang w:val="ru"/>
        </w:rPr>
        <w:t>u</w:t>
      </w:r>
      <w:r w:rsidRPr="00847C67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ru"/>
        </w:rPr>
        <w:t>CRM</w:t>
      </w:r>
      <w:r w:rsidRPr="00847C67">
        <w:rPr>
          <w:rFonts w:ascii="Times New Roman" w:hAnsi="Times New Roman" w:cs="Times New Roman"/>
          <w:i/>
          <w:iCs/>
          <w:sz w:val="24"/>
          <w:szCs w:val="24"/>
          <w:lang w:val="ru"/>
        </w:rPr>
        <w:t>BD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001</w:t>
      </w:r>
      <w:r w:rsidRPr="00847C67">
        <w:rPr>
          <w:rFonts w:ascii="Times New Roman" w:hAnsi="Times New Roman" w:cs="Times New Roman"/>
          <w:i/>
          <w:iCs/>
          <w:sz w:val="24"/>
          <w:szCs w:val="24"/>
          <w:lang w:val="ru"/>
        </w:rPr>
        <w:t>a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= уровень неопределенности при сертифицированном значении для CRM ERM</w:t>
      </w:r>
      <w:r w:rsidRPr="00086FE8">
        <w:rPr>
          <w:rFonts w:ascii="Times New Roman" w:hAnsi="Times New Roman" w:cs="Times New Roman"/>
          <w:sz w:val="24"/>
          <w:szCs w:val="24"/>
          <w:vertAlign w:val="superscript"/>
          <w:lang w:val="ru"/>
        </w:rPr>
        <w:t>®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-BD001a</w:t>
      </w:r>
    </w:p>
    <w:p w14:paraId="2AC52E87" w14:textId="77777777" w:rsidR="001F0C50" w:rsidRPr="00530C42" w:rsidRDefault="001B74D9" w:rsidP="00086FE8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i/>
          <w:iCs/>
          <w:sz w:val="24"/>
          <w:szCs w:val="24"/>
          <w:lang w:val="ru"/>
        </w:rPr>
        <w:lastRenderedPageBreak/>
        <w:t>u</w:t>
      </w:r>
      <w:r w:rsidRPr="00847C67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ru"/>
        </w:rPr>
        <w:t>CRM</w:t>
      </w:r>
      <w:r w:rsidRPr="00847C67">
        <w:rPr>
          <w:rFonts w:ascii="Times New Roman" w:hAnsi="Times New Roman" w:cs="Times New Roman"/>
          <w:i/>
          <w:iCs/>
          <w:sz w:val="24"/>
          <w:szCs w:val="24"/>
          <w:lang w:val="ru"/>
        </w:rPr>
        <w:t>BD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001</w:t>
      </w:r>
      <w:r w:rsidRPr="00847C67">
        <w:rPr>
          <w:rFonts w:ascii="Times New Roman" w:hAnsi="Times New Roman" w:cs="Times New Roman"/>
          <w:i/>
          <w:iCs/>
          <w:sz w:val="24"/>
          <w:szCs w:val="24"/>
          <w:lang w:val="ru"/>
        </w:rPr>
        <w:t>b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= уровень неопределенности при сертифицированном значении для CRM ERM</w:t>
      </w:r>
      <w:r w:rsidRPr="00086FE8">
        <w:rPr>
          <w:rFonts w:ascii="Times New Roman" w:hAnsi="Times New Roman" w:cs="Times New Roman"/>
          <w:sz w:val="24"/>
          <w:szCs w:val="24"/>
          <w:vertAlign w:val="superscript"/>
          <w:lang w:val="ru"/>
        </w:rPr>
        <w:t>®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-BD001b</w:t>
      </w:r>
    </w:p>
    <w:p w14:paraId="6996A8DD" w14:textId="77777777" w:rsidR="001F0C50" w:rsidRPr="00530C42" w:rsidRDefault="001B74D9" w:rsidP="00086FE8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i/>
          <w:iCs/>
          <w:sz w:val="24"/>
          <w:szCs w:val="24"/>
          <w:lang w:val="ru"/>
        </w:rPr>
        <w:t>f</w:t>
      </w:r>
      <w:r w:rsidRPr="00847C67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ru"/>
        </w:rPr>
        <w:t>CRM</w:t>
      </w:r>
      <w:r w:rsidRPr="00847C67">
        <w:rPr>
          <w:rFonts w:ascii="Times New Roman" w:hAnsi="Times New Roman" w:cs="Times New Roman"/>
          <w:i/>
          <w:iCs/>
          <w:sz w:val="24"/>
          <w:szCs w:val="24"/>
          <w:lang w:val="ru"/>
        </w:rPr>
        <w:t>BD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001</w:t>
      </w:r>
      <w:r w:rsidRPr="00847C67">
        <w:rPr>
          <w:rFonts w:ascii="Times New Roman" w:hAnsi="Times New Roman" w:cs="Times New Roman"/>
          <w:i/>
          <w:iCs/>
          <w:sz w:val="24"/>
          <w:szCs w:val="24"/>
          <w:lang w:val="ru"/>
        </w:rPr>
        <w:t>a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= объемная доля CRM ERM</w:t>
      </w:r>
      <w:r w:rsidRPr="00086FE8">
        <w:rPr>
          <w:rFonts w:ascii="Times New Roman" w:hAnsi="Times New Roman" w:cs="Times New Roman"/>
          <w:sz w:val="24"/>
          <w:szCs w:val="24"/>
          <w:vertAlign w:val="superscript"/>
          <w:lang w:val="ru"/>
        </w:rPr>
        <w:t>®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-BD001a в смешанном образце</w:t>
      </w:r>
    </w:p>
    <w:p w14:paraId="53D90C7D" w14:textId="77777777" w:rsidR="001F0C50" w:rsidRPr="00530C42" w:rsidRDefault="001B74D9" w:rsidP="00086FE8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i/>
          <w:iCs/>
          <w:sz w:val="24"/>
          <w:szCs w:val="24"/>
          <w:lang w:val="ru"/>
        </w:rPr>
        <w:t>f</w:t>
      </w:r>
      <w:r w:rsidRPr="00847C67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ru"/>
        </w:rPr>
        <w:t>CRM</w:t>
      </w:r>
      <w:r w:rsidRPr="00847C67">
        <w:rPr>
          <w:rFonts w:ascii="Times New Roman" w:hAnsi="Times New Roman" w:cs="Times New Roman"/>
          <w:i/>
          <w:iCs/>
          <w:sz w:val="24"/>
          <w:szCs w:val="24"/>
          <w:lang w:val="ru"/>
        </w:rPr>
        <w:t>BD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001</w:t>
      </w:r>
      <w:r w:rsidRPr="00847C67">
        <w:rPr>
          <w:rFonts w:ascii="Times New Roman" w:hAnsi="Times New Roman" w:cs="Times New Roman"/>
          <w:i/>
          <w:iCs/>
          <w:sz w:val="24"/>
          <w:szCs w:val="24"/>
          <w:lang w:val="ru"/>
        </w:rPr>
        <w:t>b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= объемная дол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я CRM ERM</w:t>
      </w:r>
      <w:r w:rsidRPr="00086FE8">
        <w:rPr>
          <w:rFonts w:ascii="Times New Roman" w:hAnsi="Times New Roman" w:cs="Times New Roman"/>
          <w:sz w:val="24"/>
          <w:szCs w:val="24"/>
          <w:vertAlign w:val="superscript"/>
          <w:lang w:val="ru"/>
        </w:rPr>
        <w:t>®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-BD001b в смешанном образце</w:t>
      </w:r>
    </w:p>
    <w:p w14:paraId="48C0E7F5" w14:textId="77777777" w:rsidR="001F0C50" w:rsidRPr="00530C42" w:rsidRDefault="001B74D9" w:rsidP="00086FE8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a.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Подготовить такое количество (смешанных) ССО и ВСО, которое позволяет провести не менее 15 (= n) повторных парных измерений с помощью одного и того же прибора в одной и той же лаборатории, непосредственно друг за др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угом, обеспечивая парные значения </w:t>
      </w:r>
      <w:r w:rsidRPr="00847C67">
        <w:rPr>
          <w:rFonts w:ascii="Times New Roman" w:hAnsi="Times New Roman" w:cs="Times New Roman"/>
          <w:i/>
          <w:iCs/>
          <w:sz w:val="24"/>
          <w:szCs w:val="24"/>
          <w:lang w:val="ru"/>
        </w:rPr>
        <w:t>C</w:t>
      </w:r>
      <w:r w:rsidRPr="00847C67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ru"/>
        </w:rPr>
        <w:t>i,CRM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и </w:t>
      </w:r>
      <w:r w:rsidRPr="00847C67">
        <w:rPr>
          <w:rFonts w:ascii="Times New Roman" w:hAnsi="Times New Roman" w:cs="Times New Roman"/>
          <w:i/>
          <w:iCs/>
          <w:sz w:val="24"/>
          <w:szCs w:val="24"/>
          <w:lang w:val="ru"/>
        </w:rPr>
        <w:t>C</w:t>
      </w:r>
      <w:r w:rsidRPr="00847C67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ru"/>
        </w:rPr>
        <w:t>i,SRM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на основе двух последовательных измерений.</w:t>
      </w:r>
    </w:p>
    <w:p w14:paraId="2B8F85F6" w14:textId="77777777" w:rsidR="001F0C50" w:rsidRPr="00530C42" w:rsidRDefault="001B74D9" w:rsidP="00086FE8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b.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 xml:space="preserve">Рассчитать для каждого парного измерения разницу </w:t>
      </w:r>
      <w:r w:rsidRPr="00847C67">
        <w:rPr>
          <w:rFonts w:ascii="Times New Roman" w:hAnsi="Times New Roman" w:cs="Times New Roman"/>
          <w:i/>
          <w:iCs/>
          <w:sz w:val="24"/>
          <w:szCs w:val="24"/>
          <w:lang w:val="ru"/>
        </w:rPr>
        <w:t>Ei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между двумя результатами:</w:t>
      </w:r>
    </w:p>
    <w:p w14:paraId="3C12EDAF" w14:textId="77777777" w:rsidR="001F0C50" w:rsidRPr="00530C42" w:rsidRDefault="001B74D9" w:rsidP="00086FE8">
      <w:pPr>
        <w:pStyle w:val="13"/>
        <w:shd w:val="clear" w:color="auto" w:fill="auto"/>
        <w:tabs>
          <w:tab w:val="left" w:pos="8647"/>
        </w:tabs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u"/>
              </w:rPr>
              <m:t>E</m:t>
            </m:r>
          </m:e>
          <m:sub>
            <m:r>
              <w:rPr>
                <w:rFonts w:ascii="Cambria Math" w:hAnsi="Cambria Math"/>
                <w:sz w:val="24"/>
                <w:szCs w:val="24"/>
                <w:lang w:val="ru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  <w:lang w:val="ru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u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  <w:lang w:val="ru"/>
              </w:rPr>
              <m:t>i</m:t>
            </m:r>
            <m:r>
              <w:rPr>
                <w:rFonts w:ascii="Cambria Math" w:hAnsi="Cambria Math"/>
                <w:sz w:val="24"/>
                <w:szCs w:val="24"/>
                <w:lang w:val="ru"/>
              </w:rPr>
              <m:t>,</m:t>
            </m:r>
            <m:r>
              <w:rPr>
                <w:rFonts w:ascii="Cambria Math" w:hAnsi="Cambria Math"/>
                <w:sz w:val="24"/>
                <w:szCs w:val="24"/>
                <w:lang w:val="ru"/>
              </w:rPr>
              <m:t>SRM</m:t>
            </m:r>
          </m:sub>
        </m:sSub>
        <m:r>
          <w:rPr>
            <w:rFonts w:ascii="Cambria Math" w:hAnsi="Cambria Math"/>
            <w:sz w:val="24"/>
            <w:szCs w:val="24"/>
            <w:lang w:val="ru"/>
          </w:rPr>
          <m:t>-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u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  <w:lang w:val="ru"/>
              </w:rPr>
              <m:t>i</m:t>
            </m:r>
            <m:r>
              <w:rPr>
                <w:rFonts w:ascii="Cambria Math" w:hAnsi="Cambria Math"/>
                <w:sz w:val="24"/>
                <w:szCs w:val="24"/>
                <w:lang w:val="ru"/>
              </w:rPr>
              <m:t>,</m:t>
            </m:r>
            <m:r>
              <w:rPr>
                <w:rFonts w:ascii="Cambria Math" w:hAnsi="Cambria Math"/>
                <w:sz w:val="24"/>
                <w:szCs w:val="24"/>
                <w:lang w:val="ru"/>
              </w:rPr>
              <m:t>CRM</m:t>
            </m:r>
          </m:sub>
        </m:sSub>
      </m:oMath>
      <w:r w:rsidR="00086FE8">
        <w:rPr>
          <w:rFonts w:ascii="Times New Roman" w:hAnsi="Times New Roman" w:cs="Times New Roman"/>
          <w:sz w:val="24"/>
          <w:szCs w:val="24"/>
          <w:lang w:val="ru"/>
        </w:rPr>
        <w:tab/>
        <w:t>(18)</w:t>
      </w:r>
    </w:p>
    <w:p w14:paraId="3D3518B5" w14:textId="77777777" w:rsidR="001F0C50" w:rsidRPr="00530C42" w:rsidRDefault="001B74D9" w:rsidP="00086FE8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c.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С учетом аддитивности смещения для примерно равных значений ПСК, теперь можно рассчитать эталонное значение для ВСО, </w:t>
      </w:r>
      <w:r w:rsidRPr="00847C67">
        <w:rPr>
          <w:rFonts w:ascii="Times New Roman" w:hAnsi="Times New Roman" w:cs="Times New Roman"/>
          <w:i/>
          <w:iCs/>
          <w:sz w:val="24"/>
          <w:szCs w:val="24"/>
          <w:lang w:val="ru"/>
        </w:rPr>
        <w:t>x</w:t>
      </w:r>
      <w:r w:rsidRPr="00847C67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ru"/>
        </w:rPr>
        <w:t>SRM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:</w:t>
      </w:r>
    </w:p>
    <w:p w14:paraId="3901B231" w14:textId="77777777" w:rsidR="00086FE8" w:rsidRPr="00530C42" w:rsidRDefault="001B74D9" w:rsidP="00086FE8">
      <w:pPr>
        <w:pStyle w:val="13"/>
        <w:shd w:val="clear" w:color="auto" w:fill="auto"/>
        <w:tabs>
          <w:tab w:val="left" w:pos="8647"/>
        </w:tabs>
        <w:spacing w:after="120" w:line="240" w:lineRule="auto"/>
        <w:ind w:left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u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val="ru"/>
              </w:rPr>
              <m:t>SRM</m:t>
            </m:r>
          </m:sub>
        </m:sSub>
        <m:r>
          <w:rPr>
            <w:rFonts w:ascii="Cambria Math" w:hAnsi="Cambria Math"/>
            <w:sz w:val="24"/>
            <w:szCs w:val="24"/>
            <w:lang w:val="ru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u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  <w:lang w:val="ru"/>
              </w:rPr>
              <m:t>CRM</m:t>
            </m:r>
          </m:sub>
        </m:sSub>
        <m:r>
          <w:rPr>
            <w:rFonts w:ascii="Cambria Math" w:hAnsi="Cambria Math"/>
            <w:sz w:val="24"/>
            <w:szCs w:val="24"/>
            <w:lang w:val="ru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u"/>
              </w:rPr>
              <m:t>E</m:t>
            </m:r>
          </m:e>
          <m:sub>
            <m:r>
              <w:rPr>
                <w:rFonts w:ascii="Cambria Math" w:hAnsi="Cambria Math"/>
                <w:sz w:val="24"/>
                <w:szCs w:val="24"/>
                <w:lang w:val="ru"/>
              </w:rPr>
              <m:t>avg</m:t>
            </m:r>
          </m:sub>
        </m:sSub>
      </m:oMath>
      <w:r>
        <w:rPr>
          <w:rFonts w:ascii="Times New Roman" w:hAnsi="Times New Roman" w:cs="Times New Roman"/>
          <w:sz w:val="24"/>
          <w:szCs w:val="24"/>
          <w:lang w:val="ru"/>
        </w:rPr>
        <w:tab/>
        <w:t>(19)</w:t>
      </w:r>
    </w:p>
    <w:p w14:paraId="111DE4DC" w14:textId="77777777" w:rsidR="001F0C50" w:rsidRPr="00530C42" w:rsidRDefault="001B74D9" w:rsidP="00086FE8">
      <w:pPr>
        <w:pStyle w:val="13"/>
        <w:shd w:val="clear" w:color="auto" w:fill="auto"/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где</w:t>
      </w:r>
    </w:p>
    <w:p w14:paraId="42E18458" w14:textId="77777777" w:rsidR="001F0C50" w:rsidRPr="00530C42" w:rsidRDefault="001B74D9" w:rsidP="009C10C5">
      <w:pPr>
        <w:pStyle w:val="13"/>
        <w:shd w:val="clear" w:color="auto" w:fill="auto"/>
        <w:tabs>
          <w:tab w:val="left" w:pos="8647"/>
        </w:tabs>
        <w:spacing w:after="120" w:line="240" w:lineRule="auto"/>
        <w:ind w:left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86FE8">
        <w:rPr>
          <w:rFonts w:ascii="Times New Roman" w:hAnsi="Times New Roman" w:cs="Times New Roman"/>
          <w:i/>
          <w:iCs/>
          <w:color w:val="auto"/>
          <w:sz w:val="24"/>
          <w:szCs w:val="24"/>
          <w:lang w:val="ru"/>
        </w:rPr>
        <w:t>C</w:t>
      </w:r>
      <w:r w:rsidRPr="00086FE8">
        <w:rPr>
          <w:rFonts w:ascii="Times New Roman" w:hAnsi="Times New Roman" w:cs="Times New Roman"/>
          <w:i/>
          <w:iCs/>
          <w:color w:val="auto"/>
          <w:sz w:val="24"/>
          <w:szCs w:val="24"/>
          <w:vertAlign w:val="subscript"/>
          <w:lang w:val="ru"/>
        </w:rPr>
        <w:t>crm</w:t>
      </w:r>
      <w:r w:rsidRPr="00086FE8">
        <w:rPr>
          <w:rFonts w:ascii="Times New Roman" w:hAnsi="Times New Roman" w:cs="Times New Roman"/>
          <w:color w:val="auto"/>
          <w:sz w:val="24"/>
          <w:szCs w:val="24"/>
          <w:lang w:val="ru"/>
        </w:rPr>
        <w:t xml:space="preserve"> — эталонное значение (смешанного) CRM, и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u"/>
              </w:rPr>
              <m:t>E</m:t>
            </m:r>
          </m:e>
          <m:sub>
            <m:r>
              <w:rPr>
                <w:rFonts w:ascii="Cambria Math" w:hAnsi="Cambria Math"/>
                <w:sz w:val="24"/>
                <w:szCs w:val="24"/>
                <w:lang w:val="ru"/>
              </w:rPr>
              <m:t>avg</m:t>
            </m:r>
          </m:sub>
        </m:sSub>
        <m:r>
          <w:rPr>
            <w:rFonts w:ascii="Cambria Math" w:hAnsi="Cambria Math"/>
            <w:sz w:val="24"/>
            <w:szCs w:val="24"/>
            <w:lang w:val="ru"/>
          </w:rPr>
          <m:t>=</m:t>
        </m:r>
        <m:nary>
          <m:naryPr>
            <m:chr m:val="∑"/>
            <m:limLoc m:val="subSu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  <w:lang w:val="ru"/>
              </w:rPr>
              <m:t>i</m:t>
            </m:r>
            <m:r>
              <w:rPr>
                <w:rFonts w:ascii="Cambria Math" w:hAnsi="Cambria Math"/>
                <w:sz w:val="24"/>
                <w:szCs w:val="24"/>
                <w:lang w:val="ru"/>
              </w:rPr>
              <m:t>=1</m:t>
            </m:r>
          </m:sub>
          <m:sup>
            <m:r>
              <w:rPr>
                <w:rFonts w:ascii="Cambria Math" w:hAnsi="Cambria Math"/>
                <w:sz w:val="24"/>
                <w:szCs w:val="24"/>
                <w:lang w:val="ru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ru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ru"/>
                  </w:rPr>
                  <m:t>i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val="ru"/>
              </w:rPr>
              <m:t>/</m:t>
            </m:r>
            <m:r>
              <w:rPr>
                <w:rFonts w:ascii="Cambria Math" w:hAnsi="Cambria Math"/>
                <w:sz w:val="24"/>
                <w:szCs w:val="24"/>
                <w:lang w:val="ru"/>
              </w:rPr>
              <m:t>n</m:t>
            </m:r>
          </m:e>
        </m:nary>
      </m:oMath>
      <w:r w:rsidRPr="00086FE8">
        <w:rPr>
          <w:rFonts w:ascii="Times New Roman" w:hAnsi="Times New Roman" w:cs="Times New Roman"/>
          <w:color w:val="auto"/>
          <w:sz w:val="24"/>
          <w:szCs w:val="24"/>
          <w:lang w:val="ru"/>
        </w:rPr>
        <w:tab/>
        <w:t>(20)</w:t>
      </w:r>
    </w:p>
    <w:p w14:paraId="609EF530" w14:textId="77777777" w:rsidR="001F0C50" w:rsidRPr="00530C42" w:rsidRDefault="001B74D9" w:rsidP="00086FE8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d.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Стандартный уровень неопределенности с эталонным значением для ВСО, </w:t>
      </w:r>
      <w:r w:rsidRPr="00847C67">
        <w:rPr>
          <w:rFonts w:ascii="Times New Roman" w:hAnsi="Times New Roman" w:cs="Times New Roman"/>
          <w:i/>
          <w:iCs/>
          <w:sz w:val="24"/>
          <w:szCs w:val="24"/>
          <w:lang w:val="ru"/>
        </w:rPr>
        <w:t>u</w:t>
      </w:r>
      <w:r w:rsidRPr="00847C67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ru"/>
        </w:rPr>
        <w:t>SRM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, составляет:</w:t>
      </w:r>
    </w:p>
    <w:p w14:paraId="4D312EBE" w14:textId="77777777" w:rsidR="00086FE8" w:rsidRPr="00530C42" w:rsidRDefault="001B74D9" w:rsidP="00086FE8">
      <w:pPr>
        <w:pStyle w:val="13"/>
        <w:shd w:val="clear" w:color="auto" w:fill="auto"/>
        <w:tabs>
          <w:tab w:val="left" w:pos="8647"/>
        </w:tabs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u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lang w:val="ru"/>
              </w:rPr>
              <m:t>SRM</m:t>
            </m:r>
          </m:sub>
        </m:sSub>
        <m:r>
          <w:rPr>
            <w:rFonts w:ascii="Cambria Math" w:hAnsi="Cambria Math"/>
            <w:sz w:val="24"/>
            <w:szCs w:val="24"/>
            <w:lang w:val="ru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  <w:lang w:val="ru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ru"/>
                  </w:rPr>
                  <m:t>CRM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  <w:lang w:val="ru"/>
                  </w:rPr>
                  <m:t>2</m:t>
                </m:r>
              </m:sup>
            </m:sSubSup>
            <m:r>
              <w:rPr>
                <w:rFonts w:ascii="Cambria Math" w:hAnsi="Cambria Math"/>
                <w:sz w:val="24"/>
                <w:szCs w:val="24"/>
                <w:lang w:val="ru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  <w:lang w:val="ru"/>
                  </w:rPr>
                  <m:t>u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ru"/>
                      </w:rPr>
                      <m:t>avg</m:t>
                    </m:r>
                  </m:sub>
                </m:sSub>
              </m:sub>
              <m:sup>
                <m:r>
                  <w:rPr>
                    <w:rFonts w:ascii="Cambria Math" w:hAnsi="Cambria Math"/>
                    <w:sz w:val="24"/>
                    <w:szCs w:val="24"/>
                    <w:lang w:val="ru"/>
                  </w:rPr>
                  <m:t>2</m:t>
                </m:r>
              </m:sup>
            </m:sSubSup>
          </m:e>
        </m:rad>
      </m:oMath>
      <w:r>
        <w:rPr>
          <w:rFonts w:ascii="Times New Roman" w:hAnsi="Times New Roman" w:cs="Times New Roman"/>
          <w:sz w:val="24"/>
          <w:szCs w:val="24"/>
          <w:lang w:val="ru"/>
        </w:rPr>
        <w:tab/>
        <w:t>(21)</w:t>
      </w:r>
    </w:p>
    <w:p w14:paraId="72DB15F9" w14:textId="77777777" w:rsidR="001F0C50" w:rsidRPr="00530C42" w:rsidRDefault="001B74D9" w:rsidP="00086FE8">
      <w:pPr>
        <w:pStyle w:val="13"/>
        <w:shd w:val="clear" w:color="auto" w:fill="auto"/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где </w:t>
      </w:r>
      <w:r w:rsidRPr="00847C67">
        <w:rPr>
          <w:rFonts w:ascii="Times New Roman" w:hAnsi="Times New Roman" w:cs="Times New Roman"/>
          <w:i/>
          <w:iCs/>
          <w:sz w:val="24"/>
          <w:szCs w:val="24"/>
          <w:lang w:val="ru"/>
        </w:rPr>
        <w:t>u</w:t>
      </w:r>
      <w:r w:rsidRPr="00847C67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ru"/>
        </w:rPr>
        <w:t>CMR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представляет собой стандартный уровень неопределенности значения, переносимый ССО, и</w:t>
      </w:r>
    </w:p>
    <w:p w14:paraId="59E6E153" w14:textId="77777777" w:rsidR="001F0C50" w:rsidRPr="00530C42" w:rsidRDefault="001B74D9" w:rsidP="00086FE8">
      <w:pPr>
        <w:pStyle w:val="13"/>
        <w:shd w:val="clear" w:color="auto" w:fill="auto"/>
        <w:tabs>
          <w:tab w:val="left" w:pos="8647"/>
        </w:tabs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ru"/>
              </w:rPr>
              <m:t>u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ru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ru"/>
                  </w:rPr>
                  <m:t>avg</m:t>
                </m:r>
              </m:sub>
            </m:sSub>
          </m:sub>
          <m:sup>
            <m:r>
              <w:rPr>
                <w:rFonts w:ascii="Cambria Math" w:hAnsi="Cambria Math"/>
                <w:sz w:val="24"/>
                <w:szCs w:val="24"/>
                <w:lang w:val="ru"/>
              </w:rPr>
              <m:t>2</m:t>
            </m:r>
          </m:sup>
        </m:sSubSup>
        <m:r>
          <w:rPr>
            <w:rFonts w:ascii="Cambria Math" w:hAnsi="Cambria Math"/>
            <w:sz w:val="24"/>
            <w:szCs w:val="24"/>
            <w:lang w:val="ru"/>
          </w:rPr>
          <m:t>=</m:t>
        </m:r>
        <m:nary>
          <m:naryPr>
            <m:chr m:val="∑"/>
            <m:limLoc m:val="subSu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  <w:lang w:val="ru"/>
              </w:rPr>
              <m:t>i</m:t>
            </m:r>
            <m:r>
              <w:rPr>
                <w:rFonts w:ascii="Cambria Math" w:hAnsi="Cambria Math"/>
                <w:sz w:val="24"/>
                <w:szCs w:val="24"/>
                <w:lang w:val="ru"/>
              </w:rPr>
              <m:t>=1</m:t>
            </m:r>
          </m:sub>
          <m:sup>
            <m:r>
              <w:rPr>
                <w:rFonts w:ascii="Cambria Math" w:hAnsi="Cambria Math"/>
                <w:sz w:val="24"/>
                <w:szCs w:val="24"/>
                <w:lang w:val="ru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ru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ru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  <w:lang w:val="ru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ru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ru"/>
                          </w:rPr>
                          <m:t>avg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ru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ru"/>
              </w:rPr>
              <m:t>/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"/>
                      </w:rPr>
                      <m:t>n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ru"/>
                      </w:rPr>
                      <m:t>-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ru"/>
                      </w:rPr>
                      <m:t>1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  <w:lang w:val="ru"/>
                  </w:rPr>
                  <m:t>∙</m:t>
                </m:r>
                <m:r>
                  <w:rPr>
                    <w:rFonts w:ascii="Cambria Math" w:hAnsi="Cambria Math"/>
                    <w:sz w:val="24"/>
                    <w:szCs w:val="24"/>
                    <w:lang w:val="ru"/>
                  </w:rPr>
                  <m:t>n</m:t>
                </m:r>
              </m:e>
            </m:d>
          </m:e>
        </m:nary>
      </m:oMath>
      <w:r w:rsidR="00086FE8">
        <w:rPr>
          <w:rFonts w:ascii="Times New Roman" w:hAnsi="Times New Roman" w:cs="Times New Roman"/>
          <w:sz w:val="24"/>
          <w:szCs w:val="24"/>
          <w:lang w:val="ru"/>
        </w:rPr>
        <w:tab/>
        <w:t>(22)</w:t>
      </w:r>
    </w:p>
    <w:p w14:paraId="095F0E57" w14:textId="77777777" w:rsidR="001F0C50" w:rsidRPr="00530C42" w:rsidRDefault="001B74D9" w:rsidP="00086FE8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e.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 xml:space="preserve">Расширенная неопределенность </w:t>
      </w:r>
      <w:r w:rsidRPr="00847C67">
        <w:rPr>
          <w:rFonts w:ascii="Times New Roman" w:hAnsi="Times New Roman" w:cs="Times New Roman"/>
          <w:i/>
          <w:iCs/>
          <w:sz w:val="24"/>
          <w:szCs w:val="24"/>
          <w:lang w:val="ru"/>
        </w:rPr>
        <w:t>U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847C67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ru"/>
        </w:rPr>
        <w:t>SRM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составляет:</w:t>
      </w:r>
    </w:p>
    <w:p w14:paraId="1EB5C346" w14:textId="77777777" w:rsidR="001F0C50" w:rsidRPr="00530C42" w:rsidRDefault="001B74D9" w:rsidP="00086FE8">
      <w:pPr>
        <w:pStyle w:val="13"/>
        <w:shd w:val="clear" w:color="auto" w:fill="auto"/>
        <w:tabs>
          <w:tab w:val="left" w:pos="8647"/>
        </w:tabs>
        <w:spacing w:after="12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i/>
          <w:iCs/>
          <w:sz w:val="24"/>
          <w:szCs w:val="24"/>
          <w:lang w:val="ru"/>
        </w:rPr>
        <w:t xml:space="preserve">U </w:t>
      </w:r>
      <w:r w:rsidRPr="00847C67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ru"/>
        </w:rPr>
        <w:t>SRM</w:t>
      </w:r>
      <w:r w:rsidRPr="00847C67">
        <w:rPr>
          <w:rFonts w:ascii="Times New Roman" w:hAnsi="Times New Roman" w:cs="Times New Roman"/>
          <w:i/>
          <w:iCs/>
          <w:sz w:val="24"/>
          <w:szCs w:val="24"/>
          <w:lang w:val="ru"/>
        </w:rPr>
        <w:t xml:space="preserve"> = 2u </w:t>
      </w:r>
      <w:r w:rsidRPr="00847C67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ru"/>
        </w:rPr>
        <w:t>SRM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(23)</w:t>
      </w:r>
    </w:p>
    <w:p w14:paraId="3E111997" w14:textId="77777777" w:rsidR="001F0C50" w:rsidRPr="00530C42" w:rsidRDefault="001B74D9" w:rsidP="00086FE8">
      <w:pPr>
        <w:pStyle w:val="110"/>
        <w:rPr>
          <w:lang w:val="ru-RU"/>
        </w:rPr>
      </w:pPr>
      <w:bookmarkStart w:id="27" w:name="bookmark1149"/>
      <w:bookmarkStart w:id="28" w:name="bookmark1148"/>
      <w:bookmarkStart w:id="29" w:name="_Toc93238106"/>
      <w:r w:rsidRPr="00847C67">
        <w:rPr>
          <w:lang w:val="ru"/>
        </w:rPr>
        <w:t>7</w:t>
      </w:r>
      <w:r w:rsidRPr="00847C67">
        <w:rPr>
          <w:lang w:val="ru"/>
        </w:rPr>
        <w:tab/>
        <w:t>Использование в проверке квалификации</w:t>
      </w:r>
      <w:bookmarkEnd w:id="27"/>
      <w:bookmarkEnd w:id="28"/>
      <w:bookmarkEnd w:id="29"/>
    </w:p>
    <w:p w14:paraId="310F826F" w14:textId="77777777" w:rsidR="001F0C50" w:rsidRPr="00530C42" w:rsidRDefault="001B74D9" w:rsidP="00086FE8">
      <w:pPr>
        <w:pStyle w:val="13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CRM ERM</w:t>
      </w:r>
      <w:r w:rsidRPr="00086FE8">
        <w:rPr>
          <w:rFonts w:ascii="Times New Roman" w:hAnsi="Times New Roman" w:cs="Times New Roman"/>
          <w:sz w:val="24"/>
          <w:szCs w:val="24"/>
          <w:vertAlign w:val="superscript"/>
          <w:lang w:val="ru"/>
        </w:rPr>
        <w:t>®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-BD001 является стабильным и имеет сертифицированные эталонные значения. Таким образом, он может служить надежным опорным образцом при включении в наборы проб для проверки квалификации. В качестве альтернативы для этой цели может быть включен один или неск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олько ВСО с присвоенными эталонными значениями в соответствии с ранее описанной процедурой согласно Kuselman </w:t>
      </w:r>
      <w:r w:rsidRPr="00847C67">
        <w:rPr>
          <w:rFonts w:ascii="Times New Roman" w:hAnsi="Times New Roman" w:cs="Times New Roman"/>
          <w:i/>
          <w:iCs/>
          <w:sz w:val="24"/>
          <w:szCs w:val="24"/>
          <w:lang w:val="ru"/>
        </w:rPr>
        <w:t>et al.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(2002) [8].</w:t>
      </w:r>
    </w:p>
    <w:p w14:paraId="3B0BA83A" w14:textId="77777777" w:rsidR="00817293" w:rsidRPr="00530C42" w:rsidRDefault="00817293" w:rsidP="00086FE8">
      <w:pPr>
        <w:spacing w:after="120"/>
        <w:jc w:val="both"/>
        <w:rPr>
          <w:lang w:val="ru-RU"/>
        </w:rPr>
      </w:pPr>
    </w:p>
    <w:p w14:paraId="494192FC" w14:textId="77777777" w:rsidR="001F0C50" w:rsidRPr="00530C42" w:rsidRDefault="001B74D9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ПРИМЕЧАНИЕ 3</w:t>
      </w:r>
    </w:p>
    <w:p w14:paraId="73B0A62F" w14:textId="77777777" w:rsidR="001F0C50" w:rsidRPr="00530C42" w:rsidRDefault="001B74D9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Файл расчета в формате Excel, который позволяет легко выполнять описанные выше расчеты для проверки работоспособности метода, проверки настроек калибровки стандартного метода и присвоения эталонных значений ВСО, можно загрузить по ссылке </w:t>
      </w:r>
      <w:r w:rsidRPr="00847C67">
        <w:rPr>
          <w:rFonts w:ascii="Times New Roman" w:hAnsi="Times New Roman" w:cs="Times New Roman"/>
          <w:color w:val="0000FF"/>
          <w:sz w:val="24"/>
          <w:szCs w:val="24"/>
          <w:u w:val="single"/>
          <w:lang w:val="ru"/>
        </w:rPr>
        <w:lastRenderedPageBreak/>
        <w:t>https://www.icar.o</w:t>
      </w:r>
      <w:r w:rsidRPr="00847C67">
        <w:rPr>
          <w:rFonts w:ascii="Times New Roman" w:hAnsi="Times New Roman" w:cs="Times New Roman"/>
          <w:color w:val="0000FF"/>
          <w:sz w:val="24"/>
          <w:szCs w:val="24"/>
          <w:u w:val="single"/>
          <w:lang w:val="ru"/>
        </w:rPr>
        <w:t>rg/Excel-templates-with-guidance-on-use-ECJRCCRMSCC.xls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.</w:t>
      </w:r>
    </w:p>
    <w:p w14:paraId="5AE454B4" w14:textId="77777777" w:rsidR="001F0C50" w:rsidRPr="00530C42" w:rsidRDefault="001B74D9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0" w:name="bookmark1150"/>
      <w:r w:rsidRPr="00847C67">
        <w:rPr>
          <w:rFonts w:ascii="Times New Roman" w:hAnsi="Times New Roman" w:cs="Times New Roman"/>
          <w:sz w:val="24"/>
          <w:szCs w:val="24"/>
          <w:lang w:val="ru"/>
        </w:rPr>
        <w:t>Таким образом, этот файл расчета в формате Excel предоставляет средства для объединения проверки работоспособности метода, линейности и настроек калибровки в одной процедуре. Единственным дополнитель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ным условием является то, что каждый образец из набора для проверки настроек калибровки измеряется не менее чем в 15 параллельных опытах.</w:t>
      </w:r>
      <w:bookmarkEnd w:id="30"/>
    </w:p>
    <w:p w14:paraId="04927282" w14:textId="77777777" w:rsidR="001F0C50" w:rsidRPr="00530C42" w:rsidRDefault="001B74D9" w:rsidP="00086FE8">
      <w:pPr>
        <w:pStyle w:val="110"/>
        <w:rPr>
          <w:lang w:val="ru-RU"/>
        </w:rPr>
      </w:pPr>
      <w:bookmarkStart w:id="31" w:name="bookmark1151"/>
      <w:bookmarkStart w:id="32" w:name="_Toc93238107"/>
      <w:r w:rsidRPr="00847C67">
        <w:rPr>
          <w:lang w:val="ru"/>
        </w:rPr>
        <w:t>8</w:t>
      </w:r>
      <w:r w:rsidRPr="00847C67">
        <w:rPr>
          <w:lang w:val="ru"/>
        </w:rPr>
        <w:tab/>
        <w:t>Переход с параметрами калибровки стандартных методов</w:t>
      </w:r>
      <w:bookmarkEnd w:id="31"/>
      <w:bookmarkEnd w:id="32"/>
    </w:p>
    <w:p w14:paraId="013F9509" w14:textId="77777777" w:rsidR="001F0C50" w:rsidRPr="00530C42" w:rsidRDefault="001B74D9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Применение CRM ERM</w:t>
      </w:r>
      <w:r w:rsidRPr="00086FE8">
        <w:rPr>
          <w:rFonts w:ascii="Times New Roman" w:hAnsi="Times New Roman" w:cs="Times New Roman"/>
          <w:sz w:val="24"/>
          <w:szCs w:val="24"/>
          <w:vertAlign w:val="superscript"/>
          <w:lang w:val="ru"/>
        </w:rPr>
        <w:t>®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-BD001 для калибровки стандартных методов оз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начает изменение фиксации подсчета соматических клеток в молоке. Это может привести к существенному изменению настроек калибровки при использовании стандартных методов и, как следствие, к изменению результатов стандартных измерений. Степень изменений будет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различаться для разных лабораторий и регионов, в зависимости от систем фиксации, которые применялись до того. Следует отметить, что более значительные изменения, возможно, потребуют переоценки нормативных ограничений, предельных значений в рамках систем о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платы за молоко и/или в программ мониторинга здоровья вымени. Поэтому рекомендуется, чтобы лаборатории, отмечающие значительное изменение содержания при переходе на использование CRM ERM</w:t>
      </w:r>
      <w:r w:rsidRPr="00086FE8">
        <w:rPr>
          <w:rFonts w:ascii="Times New Roman" w:hAnsi="Times New Roman" w:cs="Times New Roman"/>
          <w:sz w:val="24"/>
          <w:szCs w:val="24"/>
          <w:vertAlign w:val="superscript"/>
          <w:lang w:val="ru"/>
        </w:rPr>
        <w:t>®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-BD001, связались с соответствующими регуляторными и надзорными орган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ами и другими заинтересованными сторонами для организации оптимального процесса перехода.</w:t>
      </w:r>
    </w:p>
    <w:p w14:paraId="7F452965" w14:textId="77777777" w:rsidR="001F0C50" w:rsidRPr="00530C42" w:rsidRDefault="001B74D9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В числе рассматриваемых в этой связи аспекты могут быть следующие:</w:t>
      </w:r>
    </w:p>
    <w:p w14:paraId="1B521190" w14:textId="77777777" w:rsidR="001F0C50" w:rsidRPr="00530C42" w:rsidRDefault="001B74D9" w:rsidP="00086FE8">
      <w:pPr>
        <w:pStyle w:val="13"/>
        <w:shd w:val="clear" w:color="auto" w:fill="auto"/>
        <w:spacing w:after="12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eastAsia="Arial" w:hAnsi="Times New Roman" w:cs="Times New Roman"/>
          <w:sz w:val="24"/>
          <w:szCs w:val="24"/>
          <w:lang w:val="ru"/>
        </w:rPr>
        <w:t>•</w:t>
      </w:r>
      <w:r w:rsidRPr="00847C67">
        <w:rPr>
          <w:rFonts w:ascii="Times New Roman" w:eastAsia="Arial" w:hAnsi="Times New Roman" w:cs="Times New Roman"/>
          <w:sz w:val="24"/>
          <w:szCs w:val="24"/>
          <w:lang w:val="ru"/>
        </w:rPr>
        <w:tab/>
        <w:t>Степень смещения содержания при применении материалов CRM ERM</w:t>
      </w:r>
      <w:r w:rsidRPr="00086FE8">
        <w:rPr>
          <w:rFonts w:ascii="Times New Roman" w:hAnsi="Times New Roman" w:cs="Times New Roman"/>
          <w:sz w:val="24"/>
          <w:szCs w:val="24"/>
          <w:vertAlign w:val="superscript"/>
          <w:lang w:val="ru"/>
        </w:rPr>
        <w:t>®</w:t>
      </w:r>
      <w:r w:rsidRPr="00847C67">
        <w:rPr>
          <w:rFonts w:ascii="Times New Roman" w:eastAsia="Arial" w:hAnsi="Times New Roman" w:cs="Times New Roman"/>
          <w:sz w:val="24"/>
          <w:szCs w:val="24"/>
          <w:lang w:val="ru"/>
        </w:rPr>
        <w:t>-BD001 с их заявленными сертифициро</w:t>
      </w:r>
      <w:r w:rsidRPr="00847C67">
        <w:rPr>
          <w:rFonts w:ascii="Times New Roman" w:eastAsia="Arial" w:hAnsi="Times New Roman" w:cs="Times New Roman"/>
          <w:sz w:val="24"/>
          <w:szCs w:val="24"/>
          <w:lang w:val="ru"/>
        </w:rPr>
        <w:t>ванными эталонными значениями.</w:t>
      </w:r>
    </w:p>
    <w:p w14:paraId="367888B8" w14:textId="77777777" w:rsidR="001F0C50" w:rsidRPr="00530C42" w:rsidRDefault="001B74D9" w:rsidP="00086FE8">
      <w:pPr>
        <w:pStyle w:val="13"/>
        <w:shd w:val="clear" w:color="auto" w:fill="auto"/>
        <w:spacing w:after="12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eastAsia="Arial" w:hAnsi="Times New Roman" w:cs="Times New Roman"/>
          <w:sz w:val="24"/>
          <w:szCs w:val="24"/>
          <w:lang w:val="ru"/>
        </w:rPr>
        <w:t>•</w:t>
      </w:r>
      <w:r w:rsidRPr="00847C67">
        <w:rPr>
          <w:rFonts w:ascii="Times New Roman" w:eastAsia="Arial" w:hAnsi="Times New Roman" w:cs="Times New Roman"/>
          <w:sz w:val="24"/>
          <w:szCs w:val="24"/>
          <w:lang w:val="ru"/>
        </w:rPr>
        <w:tab/>
        <w:t>Участие организаций, занимающихся подсчетом соматических клеток (лабораторий, ветеринарных служб, фермеров) в соответствующем регионе, и необходимость согласования в переходный период.</w:t>
      </w:r>
    </w:p>
    <w:p w14:paraId="4921D8A7" w14:textId="77777777" w:rsidR="001F0C50" w:rsidRPr="00530C42" w:rsidRDefault="001B74D9" w:rsidP="00086FE8">
      <w:pPr>
        <w:pStyle w:val="13"/>
        <w:shd w:val="clear" w:color="auto" w:fill="auto"/>
        <w:spacing w:after="12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eastAsia="Arial" w:hAnsi="Times New Roman" w:cs="Times New Roman"/>
          <w:sz w:val="24"/>
          <w:szCs w:val="24"/>
          <w:lang w:val="ru"/>
        </w:rPr>
        <w:t>•</w:t>
      </w:r>
      <w:r w:rsidRPr="00847C67">
        <w:rPr>
          <w:rFonts w:ascii="Times New Roman" w:eastAsia="Arial" w:hAnsi="Times New Roman" w:cs="Times New Roman"/>
          <w:sz w:val="24"/>
          <w:szCs w:val="24"/>
          <w:lang w:val="ru"/>
        </w:rPr>
        <w:tab/>
        <w:t xml:space="preserve">Участие регуляторных и </w:t>
      </w:r>
      <w:r w:rsidRPr="00847C67">
        <w:rPr>
          <w:rFonts w:ascii="Times New Roman" w:eastAsia="Arial" w:hAnsi="Times New Roman" w:cs="Times New Roman"/>
          <w:sz w:val="24"/>
          <w:szCs w:val="24"/>
          <w:lang w:val="ru"/>
        </w:rPr>
        <w:t>надзорных органов. Необходимость и возможности для сопутствующей переоценки нормативных ограничений, предельных значений в рамках программ оплаты молока и/или программ здоровья вымени.</w:t>
      </w:r>
    </w:p>
    <w:p w14:paraId="32816865" w14:textId="77777777" w:rsidR="001F0C50" w:rsidRPr="00530C42" w:rsidRDefault="001B74D9" w:rsidP="00086FE8">
      <w:pPr>
        <w:pStyle w:val="13"/>
        <w:shd w:val="clear" w:color="auto" w:fill="auto"/>
        <w:spacing w:after="12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eastAsia="Arial" w:hAnsi="Times New Roman" w:cs="Times New Roman"/>
          <w:sz w:val="24"/>
          <w:szCs w:val="24"/>
          <w:lang w:val="ru"/>
        </w:rPr>
        <w:t>•</w:t>
      </w:r>
      <w:r w:rsidRPr="00847C67">
        <w:rPr>
          <w:rFonts w:ascii="Times New Roman" w:eastAsia="Arial" w:hAnsi="Times New Roman" w:cs="Times New Roman"/>
          <w:sz w:val="24"/>
          <w:szCs w:val="24"/>
          <w:lang w:val="ru"/>
        </w:rPr>
        <w:tab/>
        <w:t>Последствия для деятельности лабораторий при проверке квалификации. К</w:t>
      </w:r>
      <w:r w:rsidRPr="00847C67">
        <w:rPr>
          <w:rFonts w:ascii="Times New Roman" w:eastAsia="Arial" w:hAnsi="Times New Roman" w:cs="Times New Roman"/>
          <w:sz w:val="24"/>
          <w:szCs w:val="24"/>
          <w:lang w:val="ru"/>
        </w:rPr>
        <w:t>акую систему фиксации применяют другие участвующие в программе лаборатории? Необходимы ли изменения в рамках проверки квалификации и оценки эффективности?</w:t>
      </w:r>
    </w:p>
    <w:p w14:paraId="298EA97C" w14:textId="77777777" w:rsidR="001F0C50" w:rsidRPr="00530C42" w:rsidRDefault="001B74D9" w:rsidP="00086FE8">
      <w:pPr>
        <w:pStyle w:val="13"/>
        <w:shd w:val="clear" w:color="auto" w:fill="auto"/>
        <w:spacing w:after="12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eastAsia="Arial" w:hAnsi="Times New Roman" w:cs="Times New Roman"/>
          <w:sz w:val="24"/>
          <w:szCs w:val="24"/>
          <w:lang w:val="ru"/>
        </w:rPr>
        <w:t>•</w:t>
      </w:r>
      <w:r w:rsidRPr="00847C67">
        <w:rPr>
          <w:rFonts w:ascii="Times New Roman" w:eastAsia="Arial" w:hAnsi="Times New Roman" w:cs="Times New Roman"/>
          <w:sz w:val="24"/>
          <w:szCs w:val="24"/>
          <w:lang w:val="ru"/>
        </w:rPr>
        <w:tab/>
        <w:t>Последствия для лабораторных протоколов.</w:t>
      </w:r>
    </w:p>
    <w:p w14:paraId="6108B5C3" w14:textId="77777777" w:rsidR="001F0C50" w:rsidRPr="00530C42" w:rsidRDefault="001B74D9" w:rsidP="00086FE8">
      <w:pPr>
        <w:pStyle w:val="13"/>
        <w:shd w:val="clear" w:color="auto" w:fill="auto"/>
        <w:spacing w:after="12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eastAsia="Arial" w:hAnsi="Times New Roman" w:cs="Times New Roman"/>
          <w:sz w:val="24"/>
          <w:szCs w:val="24"/>
          <w:lang w:val="ru"/>
        </w:rPr>
        <w:t>•</w:t>
      </w:r>
      <w:r w:rsidRPr="00847C67">
        <w:rPr>
          <w:rFonts w:ascii="Times New Roman" w:eastAsia="Arial" w:hAnsi="Times New Roman" w:cs="Times New Roman"/>
          <w:sz w:val="24"/>
          <w:szCs w:val="24"/>
          <w:lang w:val="ru"/>
        </w:rPr>
        <w:tab/>
        <w:t>Время перехода. Когда лучше осуществить переход? Это буд</w:t>
      </w:r>
      <w:r w:rsidRPr="00847C67">
        <w:rPr>
          <w:rFonts w:ascii="Times New Roman" w:eastAsia="Arial" w:hAnsi="Times New Roman" w:cs="Times New Roman"/>
          <w:sz w:val="24"/>
          <w:szCs w:val="24"/>
          <w:lang w:val="ru"/>
        </w:rPr>
        <w:t>ет сделано в один</w:t>
      </w:r>
    </w:p>
    <w:p w14:paraId="2631F121" w14:textId="77777777" w:rsidR="001F0C50" w:rsidRPr="00530C42" w:rsidRDefault="001B74D9" w:rsidP="00086FE8">
      <w:pPr>
        <w:pStyle w:val="13"/>
        <w:shd w:val="clear" w:color="auto" w:fill="auto"/>
        <w:spacing w:after="12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этап или в несколько этапов?</w:t>
      </w:r>
    </w:p>
    <w:p w14:paraId="64FC390E" w14:textId="77777777" w:rsidR="001F0C50" w:rsidRPr="00530C42" w:rsidRDefault="001B74D9" w:rsidP="00086FE8">
      <w:pPr>
        <w:pStyle w:val="13"/>
        <w:shd w:val="clear" w:color="auto" w:fill="auto"/>
        <w:spacing w:after="12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eastAsia="Arial" w:hAnsi="Times New Roman" w:cs="Times New Roman"/>
          <w:sz w:val="24"/>
          <w:szCs w:val="24"/>
          <w:lang w:val="ru"/>
        </w:rPr>
        <w:t>•</w:t>
      </w:r>
      <w:r w:rsidRPr="00847C67">
        <w:rPr>
          <w:rFonts w:ascii="Times New Roman" w:eastAsia="Arial" w:hAnsi="Times New Roman" w:cs="Times New Roman"/>
          <w:sz w:val="24"/>
          <w:szCs w:val="24"/>
          <w:lang w:val="ru"/>
        </w:rPr>
        <w:tab/>
        <w:t>Коммуникация с соответствующими заинтересованными сторонами. Что? Кому?</w:t>
      </w:r>
    </w:p>
    <w:p w14:paraId="3B25C586" w14:textId="77777777" w:rsidR="001F0C50" w:rsidRPr="00530C42" w:rsidRDefault="001B74D9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Поскольку ситуации на местах значительно различаются, необходимо разработать индивидуальные подходы на местном уровне.</w:t>
      </w:r>
    </w:p>
    <w:p w14:paraId="33176DB0" w14:textId="77777777" w:rsidR="00817293" w:rsidRPr="00530C42" w:rsidRDefault="001B74D9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Если принято реш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ение о переходе в несколько шагов, местный уровень содержания будет постепенно адаптироваться к уровню содержания, полностью совпадающему с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lastRenderedPageBreak/>
        <w:t>заявленными эталонными значениями CRM ERM</w:t>
      </w:r>
      <w:r w:rsidRPr="00086FE8">
        <w:rPr>
          <w:rFonts w:ascii="Times New Roman" w:hAnsi="Times New Roman" w:cs="Times New Roman"/>
          <w:sz w:val="24"/>
          <w:szCs w:val="24"/>
          <w:vertAlign w:val="superscript"/>
          <w:lang w:val="ru"/>
        </w:rPr>
        <w:t>®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-BD001. Предполагается, что в соответствующих случаях будет достаточно пер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ехода в два или три этапа.</w:t>
      </w:r>
    </w:p>
    <w:p w14:paraId="24D7C1C5" w14:textId="77777777" w:rsidR="001F0C50" w:rsidRPr="00530C42" w:rsidRDefault="001B74D9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Практичная процедура при реализации этих этапов заключается в том, чтобы в тщательно контролируемых и надлежащим образом защищенных условиях произвести измерения восстановленных материалов CRM ERM</w:t>
      </w:r>
      <w:r w:rsidRPr="00086FE8">
        <w:rPr>
          <w:rFonts w:ascii="Times New Roman" w:hAnsi="Times New Roman" w:cs="Times New Roman"/>
          <w:sz w:val="24"/>
          <w:szCs w:val="24"/>
          <w:vertAlign w:val="superscript"/>
          <w:lang w:val="ru"/>
        </w:rPr>
        <w:t>®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-BD001 многократно при текущих н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астройках калибровки и, после удаления возможных отклоняющихся результатов, рассчитать среднее значение для обоих образцов ERM</w:t>
      </w:r>
      <w:r w:rsidRPr="00086FE8">
        <w:rPr>
          <w:rFonts w:ascii="Times New Roman" w:hAnsi="Times New Roman" w:cs="Times New Roman"/>
          <w:sz w:val="24"/>
          <w:szCs w:val="24"/>
          <w:vertAlign w:val="superscript"/>
          <w:lang w:val="ru"/>
        </w:rPr>
        <w:t>®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-BD001a и ERM</w:t>
      </w:r>
      <w:r w:rsidRPr="00086FE8">
        <w:rPr>
          <w:rFonts w:ascii="Times New Roman" w:hAnsi="Times New Roman" w:cs="Times New Roman"/>
          <w:sz w:val="24"/>
          <w:szCs w:val="24"/>
          <w:vertAlign w:val="superscript"/>
          <w:lang w:val="ru"/>
        </w:rPr>
        <w:t>®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-BD001b, соответственно </w:t>
      </w:r>
      <w:r w:rsidRPr="00847C67">
        <w:rPr>
          <w:rFonts w:ascii="Times New Roman" w:hAnsi="Times New Roman" w:cs="Times New Roman"/>
          <w:i/>
          <w:iCs/>
          <w:sz w:val="24"/>
          <w:szCs w:val="24"/>
          <w:lang w:val="ru"/>
        </w:rPr>
        <w:t>x̅</w:t>
      </w:r>
      <w:r w:rsidRPr="00847C67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ru"/>
        </w:rPr>
        <w:t>a,local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и </w:t>
      </w:r>
      <w:r w:rsidRPr="00847C67">
        <w:rPr>
          <w:rFonts w:ascii="Times New Roman" w:hAnsi="Times New Roman" w:cs="Times New Roman"/>
          <w:i/>
          <w:iCs/>
          <w:color w:val="291A29"/>
          <w:sz w:val="24"/>
          <w:szCs w:val="24"/>
          <w:lang w:val="ru"/>
        </w:rPr>
        <w:t>x̅</w:t>
      </w:r>
      <w:r w:rsidRPr="00847C67">
        <w:rPr>
          <w:rFonts w:ascii="Times New Roman" w:hAnsi="Times New Roman" w:cs="Times New Roman"/>
          <w:i/>
          <w:iCs/>
          <w:color w:val="291A29"/>
          <w:sz w:val="24"/>
          <w:szCs w:val="24"/>
          <w:vertAlign w:val="subscript"/>
          <w:lang w:val="ru"/>
        </w:rPr>
        <w:t>b,local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. На основе этих значений и указанных эталонных значений при CRM</w:t>
      </w:r>
    </w:p>
    <w:p w14:paraId="04316B53" w14:textId="77777777" w:rsidR="001F0C50" w:rsidRPr="00530C42" w:rsidRDefault="001B74D9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ERM</w:t>
      </w:r>
      <w:r w:rsidRPr="00086FE8">
        <w:rPr>
          <w:rFonts w:ascii="Times New Roman" w:hAnsi="Times New Roman" w:cs="Times New Roman"/>
          <w:sz w:val="24"/>
          <w:szCs w:val="24"/>
          <w:vertAlign w:val="superscript"/>
          <w:lang w:val="ru"/>
        </w:rPr>
        <w:t>®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-BD001, </w:t>
      </w:r>
      <w:r w:rsidRPr="00847C67">
        <w:rPr>
          <w:rFonts w:ascii="Times New Roman" w:hAnsi="Times New Roman" w:cs="Times New Roman"/>
          <w:i/>
          <w:iCs/>
          <w:sz w:val="24"/>
          <w:szCs w:val="24"/>
          <w:lang w:val="ru"/>
        </w:rPr>
        <w:t>x</w:t>
      </w:r>
      <w:r w:rsidRPr="00847C67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ru"/>
        </w:rPr>
        <w:t>a,CRM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и </w:t>
      </w:r>
      <w:r w:rsidRPr="00847C67">
        <w:rPr>
          <w:rFonts w:ascii="Times New Roman" w:hAnsi="Times New Roman" w:cs="Times New Roman"/>
          <w:i/>
          <w:iCs/>
          <w:sz w:val="24"/>
          <w:szCs w:val="24"/>
          <w:lang w:val="ru"/>
        </w:rPr>
        <w:t>x</w:t>
      </w:r>
      <w:r w:rsidRPr="00847C67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ru"/>
        </w:rPr>
        <w:t>b,CRM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, временные местные эталонные значения, </w:t>
      </w:r>
      <w:r w:rsidRPr="00847C67">
        <w:rPr>
          <w:rFonts w:ascii="Times New Roman" w:hAnsi="Times New Roman" w:cs="Times New Roman"/>
          <w:i/>
          <w:iCs/>
          <w:sz w:val="24"/>
          <w:szCs w:val="24"/>
          <w:lang w:val="ru"/>
        </w:rPr>
        <w:t>x</w:t>
      </w:r>
      <w:r w:rsidRPr="00847C67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ru"/>
        </w:rPr>
        <w:t>a,CRM промежуточный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и </w:t>
      </w:r>
      <w:r w:rsidRPr="00847C67">
        <w:rPr>
          <w:rFonts w:ascii="Times New Roman" w:hAnsi="Times New Roman" w:cs="Times New Roman"/>
          <w:i/>
          <w:iCs/>
          <w:sz w:val="24"/>
          <w:szCs w:val="24"/>
          <w:lang w:val="ru"/>
        </w:rPr>
        <w:t>x</w:t>
      </w:r>
      <w:r w:rsidRPr="00847C67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ru"/>
        </w:rPr>
        <w:t>b,CRM промежуточный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могут быть рассчитаны и присвоены двум восстановленным стандартным образцам.</w:t>
      </w:r>
    </w:p>
    <w:p w14:paraId="76EF10F0" w14:textId="77777777" w:rsidR="001F0C50" w:rsidRPr="00530C42" w:rsidRDefault="001B74D9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Пример. В случае двухэтапного перехода промежуточные местные эталонн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ые значения могут быть установлены следующим образом:</w:t>
      </w:r>
    </w:p>
    <w:p w14:paraId="4C69B375" w14:textId="77777777" w:rsidR="001F0C50" w:rsidRPr="00530C42" w:rsidRDefault="001B74D9" w:rsidP="00086FE8">
      <w:pPr>
        <w:pStyle w:val="13"/>
        <w:shd w:val="clear" w:color="auto" w:fill="auto"/>
        <w:tabs>
          <w:tab w:val="left" w:pos="8647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i/>
          <w:iCs/>
          <w:sz w:val="24"/>
          <w:szCs w:val="24"/>
          <w:lang w:val="ru"/>
        </w:rPr>
        <w:t>x</w:t>
      </w:r>
      <w:r w:rsidRPr="00847C67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ru"/>
        </w:rPr>
        <w:t>a,CRM промежуточный</w:t>
      </w:r>
      <w:r w:rsidRPr="00847C67">
        <w:rPr>
          <w:rFonts w:ascii="Times New Roman" w:hAnsi="Times New Roman" w:cs="Times New Roman"/>
          <w:i/>
          <w:iCs/>
          <w:color w:val="291A29"/>
          <w:sz w:val="24"/>
          <w:szCs w:val="24"/>
          <w:lang w:val="ru"/>
        </w:rPr>
        <w:t xml:space="preserve"> = </w:t>
      </w:r>
      <w:r w:rsidRPr="00847C67">
        <w:rPr>
          <w:rFonts w:ascii="Times New Roman" w:hAnsi="Times New Roman" w:cs="Times New Roman"/>
          <w:color w:val="291A29"/>
          <w:sz w:val="24"/>
          <w:szCs w:val="24"/>
          <w:lang w:val="ru"/>
        </w:rPr>
        <w:t>(</w:t>
      </w:r>
      <w:r w:rsidRPr="00847C67">
        <w:rPr>
          <w:rFonts w:ascii="Times New Roman" w:hAnsi="Times New Roman" w:cs="Times New Roman"/>
          <w:i/>
          <w:iCs/>
          <w:sz w:val="24"/>
          <w:szCs w:val="24"/>
          <w:lang w:val="ru"/>
        </w:rPr>
        <w:t>x̅</w:t>
      </w:r>
      <w:r w:rsidRPr="00847C67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ru"/>
        </w:rPr>
        <w:t>a,местный</w:t>
      </w:r>
      <w:r w:rsidRPr="00847C67">
        <w:rPr>
          <w:rFonts w:ascii="Times New Roman" w:hAnsi="Times New Roman" w:cs="Times New Roman"/>
          <w:color w:val="291A29"/>
          <w:sz w:val="24"/>
          <w:szCs w:val="24"/>
          <w:lang w:val="ru"/>
        </w:rPr>
        <w:t xml:space="preserve"> + </w:t>
      </w:r>
      <w:r w:rsidRPr="00847C67">
        <w:rPr>
          <w:rFonts w:ascii="Times New Roman" w:hAnsi="Times New Roman" w:cs="Times New Roman"/>
          <w:i/>
          <w:iCs/>
          <w:sz w:val="24"/>
          <w:szCs w:val="24"/>
          <w:lang w:val="ru"/>
        </w:rPr>
        <w:t>x</w:t>
      </w:r>
      <w:r w:rsidRPr="00847C67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ru"/>
        </w:rPr>
        <w:t>a,CRM</w:t>
      </w:r>
      <w:r w:rsidRPr="00847C67">
        <w:rPr>
          <w:rFonts w:ascii="Times New Roman" w:hAnsi="Times New Roman" w:cs="Times New Roman"/>
          <w:color w:val="291A29"/>
          <w:sz w:val="24"/>
          <w:szCs w:val="24"/>
          <w:lang w:val="ru"/>
        </w:rPr>
        <w:t xml:space="preserve">)/2 и </w:t>
      </w:r>
      <w:r w:rsidRPr="00847C67">
        <w:rPr>
          <w:rFonts w:ascii="Times New Roman" w:hAnsi="Times New Roman" w:cs="Times New Roman"/>
          <w:i/>
          <w:iCs/>
          <w:sz w:val="24"/>
          <w:szCs w:val="24"/>
          <w:lang w:val="ru"/>
        </w:rPr>
        <w:t>x</w:t>
      </w:r>
      <w:r w:rsidRPr="00847C67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ru"/>
        </w:rPr>
        <w:t xml:space="preserve">b,CRM промежуточный </w:t>
      </w:r>
      <w:r w:rsidRPr="00847C67">
        <w:rPr>
          <w:rFonts w:ascii="Times New Roman" w:hAnsi="Times New Roman" w:cs="Times New Roman"/>
          <w:i/>
          <w:iCs/>
          <w:color w:val="291A29"/>
          <w:sz w:val="24"/>
          <w:szCs w:val="24"/>
          <w:lang w:val="ru"/>
        </w:rPr>
        <w:t>=</w:t>
      </w:r>
      <w:r w:rsidRPr="00086FE8">
        <w:rPr>
          <w:rFonts w:ascii="Times New Roman" w:hAnsi="Times New Roman" w:cs="Times New Roman"/>
          <w:iCs/>
          <w:color w:val="291A29"/>
          <w:sz w:val="24"/>
          <w:szCs w:val="24"/>
          <w:lang w:val="ru"/>
        </w:rPr>
        <w:t xml:space="preserve"> (</w:t>
      </w:r>
      <w:r w:rsidRPr="00847C67">
        <w:rPr>
          <w:rFonts w:ascii="Times New Roman" w:hAnsi="Times New Roman" w:cs="Times New Roman"/>
          <w:i/>
          <w:iCs/>
          <w:sz w:val="24"/>
          <w:szCs w:val="24"/>
          <w:lang w:val="ru"/>
        </w:rPr>
        <w:t>x̅</w:t>
      </w:r>
      <w:r w:rsidRPr="00847C67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ru"/>
        </w:rPr>
        <w:t>b,местный</w:t>
      </w:r>
      <w:r w:rsidRPr="00847C67">
        <w:rPr>
          <w:rFonts w:ascii="Times New Roman" w:hAnsi="Times New Roman" w:cs="Times New Roman"/>
          <w:color w:val="291A29"/>
          <w:sz w:val="24"/>
          <w:szCs w:val="24"/>
          <w:lang w:val="ru"/>
        </w:rPr>
        <w:t xml:space="preserve"> + </w:t>
      </w:r>
      <w:r w:rsidRPr="00847C67">
        <w:rPr>
          <w:rFonts w:ascii="Times New Roman" w:hAnsi="Times New Roman" w:cs="Times New Roman"/>
          <w:i/>
          <w:iCs/>
          <w:sz w:val="24"/>
          <w:szCs w:val="24"/>
          <w:lang w:val="ru"/>
        </w:rPr>
        <w:t>x</w:t>
      </w:r>
      <w:r w:rsidRPr="00847C67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ru"/>
        </w:rPr>
        <w:t>b,CRM</w:t>
      </w:r>
      <w:r w:rsidRPr="00847C67">
        <w:rPr>
          <w:rFonts w:ascii="Times New Roman" w:hAnsi="Times New Roman" w:cs="Times New Roman"/>
          <w:color w:val="291A29"/>
          <w:sz w:val="24"/>
          <w:szCs w:val="24"/>
          <w:lang w:val="ru"/>
        </w:rPr>
        <w:t>)/2</w:t>
      </w:r>
      <w:r w:rsidRPr="00847C67">
        <w:rPr>
          <w:rFonts w:ascii="Times New Roman" w:hAnsi="Times New Roman" w:cs="Times New Roman"/>
          <w:color w:val="291A29"/>
          <w:sz w:val="24"/>
          <w:szCs w:val="24"/>
          <w:lang w:val="ru"/>
        </w:rPr>
        <w:tab/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(24)</w:t>
      </w:r>
    </w:p>
    <w:p w14:paraId="0E167B7B" w14:textId="77777777" w:rsidR="001F0C50" w:rsidRPr="00530C42" w:rsidRDefault="001B74D9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3" w:name="bookmark1152"/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Такие материалы с промежуточными местными эталонными значениями могут использоваться на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переходном этапе в соответствии с международными стандартами и рекомендациями, упомянутыми в этом документе; таким образом отмечается промежуточный статус этих присвоенных эталонных значений и исключаются любые предположения о том, что результирующие уровн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и содержания будут стандартно прослеживаться до CRM ERM</w:t>
      </w:r>
      <w:r w:rsidRPr="00086FE8">
        <w:rPr>
          <w:rFonts w:ascii="Times New Roman" w:hAnsi="Times New Roman" w:cs="Times New Roman"/>
          <w:sz w:val="24"/>
          <w:szCs w:val="24"/>
          <w:vertAlign w:val="superscript"/>
          <w:lang w:val="ru"/>
        </w:rPr>
        <w:t>®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-BD001.</w:t>
      </w:r>
      <w:bookmarkEnd w:id="33"/>
    </w:p>
    <w:p w14:paraId="0F8BC759" w14:textId="77777777" w:rsidR="001F0C50" w:rsidRPr="00530C42" w:rsidRDefault="001B74D9" w:rsidP="00086FE8">
      <w:pPr>
        <w:pStyle w:val="110"/>
        <w:rPr>
          <w:lang w:val="ru-RU"/>
        </w:rPr>
      </w:pPr>
      <w:bookmarkStart w:id="34" w:name="bookmark1153"/>
      <w:bookmarkStart w:id="35" w:name="_Toc93238108"/>
      <w:r w:rsidRPr="00847C67">
        <w:rPr>
          <w:lang w:val="ru"/>
        </w:rPr>
        <w:t>9</w:t>
      </w:r>
      <w:r w:rsidRPr="00847C67">
        <w:rPr>
          <w:lang w:val="ru"/>
        </w:rPr>
        <w:tab/>
        <w:t>Библиография</w:t>
      </w:r>
      <w:bookmarkEnd w:id="34"/>
      <w:bookmarkEnd w:id="35"/>
    </w:p>
    <w:p w14:paraId="006B5483" w14:textId="77777777" w:rsidR="001F0C50" w:rsidRPr="00530C42" w:rsidRDefault="001B74D9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1.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Американская ассоциация общественного здравоохранения. (2012) Стандартные методы исследования молочных продуктов, 17-е изд. APHA Press.</w:t>
      </w:r>
    </w:p>
    <w:p w14:paraId="3095DB64" w14:textId="77777777" w:rsidR="001F0C50" w:rsidRPr="00530C42" w:rsidRDefault="001B74D9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2.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Объединенный исследовательский цент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р ЕС. (2020) Отчет о сертификации. Сертификация концентрации соматических клеток (подсчет соматических клеток, ПСК) в коровьем молоке: ERM</w:t>
      </w:r>
      <w:r w:rsidRPr="00086FE8">
        <w:rPr>
          <w:rFonts w:ascii="Times New Roman" w:hAnsi="Times New Roman" w:cs="Times New Roman"/>
          <w:sz w:val="24"/>
          <w:szCs w:val="24"/>
          <w:vertAlign w:val="superscript"/>
          <w:lang w:val="ru"/>
        </w:rPr>
        <w:t>®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-BD001. Доступно по ссылке: </w:t>
      </w:r>
      <w:r w:rsidRPr="00847C67">
        <w:rPr>
          <w:rFonts w:ascii="Times New Roman" w:hAnsi="Times New Roman" w:cs="Times New Roman"/>
          <w:color w:val="0000FF"/>
          <w:sz w:val="24"/>
          <w:szCs w:val="24"/>
          <w:u w:val="single"/>
          <w:lang w:val="ru"/>
        </w:rPr>
        <w:t>https://crm.jrc.ec.europa.eu/p/ERM-BD001</w:t>
      </w:r>
    </w:p>
    <w:p w14:paraId="000E4ED8" w14:textId="77777777" w:rsidR="001F0C50" w:rsidRPr="00530C42" w:rsidRDefault="001B74D9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3.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IDF (2008) По направлению к эталонной системе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для подсчета соматических клеток в молоке. Bull IDF 427.</w:t>
      </w:r>
    </w:p>
    <w:p w14:paraId="3FF36655" w14:textId="77777777" w:rsidR="001F0C50" w:rsidRPr="00530C42" w:rsidRDefault="001B74D9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4.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ISO 8196-1|IDF 128-1. (2009) Молоко. Определение и оценка общей точности альтернативных методов анализа молока. Часть 1. Аналитические признаки и оценка общей точности альтернативных методов.</w:t>
      </w:r>
    </w:p>
    <w:p w14:paraId="77A9B35D" w14:textId="77777777" w:rsidR="001F0C50" w:rsidRPr="00530C42" w:rsidRDefault="001B74D9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5.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ISO 8196-2|IDF 128-2. (2009) Молоко. Определение и оценка общей точности альтернативных методов анализа молока. Часть 2. Калибровка и контроль качества в лаборатории по анализу молочной продукции.</w:t>
      </w:r>
    </w:p>
    <w:p w14:paraId="4452FCE8" w14:textId="77777777" w:rsidR="001F0C50" w:rsidRPr="00530C42" w:rsidRDefault="001B74D9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6.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ISO 13366-1|IDF 148-1. (2008) Молоко. Подсчет соматическ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их клеток. Часть 1. Метод с применением микроскопа (Контрольный метод).</w:t>
      </w:r>
    </w:p>
    <w:p w14:paraId="3EBD2F84" w14:textId="77777777" w:rsidR="001F0C50" w:rsidRPr="00530C42" w:rsidRDefault="001B74D9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7.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ISO 13366-2|IDF 148-2. (2006) Молоко. Подсчет соматических клеток. Часть 2: Руководство по работе флуорооптоэлектронных счетчиков.</w:t>
      </w:r>
    </w:p>
    <w:p w14:paraId="7AD4AF9E" w14:textId="77777777" w:rsidR="001F0C50" w:rsidRPr="00530C42" w:rsidRDefault="001B74D9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8.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 xml:space="preserve">И. Кусельман, А. Вайсман и В.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Вегшайдер (2002). Отслеживаемые значения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lastRenderedPageBreak/>
        <w:t>свойств внутренних стандартных образцов. Accred Qual Assur 7, стр. 122-124.</w:t>
      </w:r>
    </w:p>
    <w:p w14:paraId="4C624A57" w14:textId="77777777" w:rsidR="001F0C50" w:rsidRPr="00530C42" w:rsidRDefault="001B74D9" w:rsidP="00086FE8">
      <w:pPr>
        <w:pStyle w:val="110"/>
        <w:rPr>
          <w:lang w:val="ru"/>
        </w:rPr>
      </w:pPr>
      <w:bookmarkStart w:id="36" w:name="bookmark1155"/>
      <w:bookmarkStart w:id="37" w:name="bookmark1154"/>
      <w:bookmarkStart w:id="38" w:name="_Toc93238109"/>
      <w:r w:rsidRPr="00847C67">
        <w:rPr>
          <w:lang w:val="ru"/>
        </w:rPr>
        <w:t>10</w:t>
      </w:r>
      <w:r w:rsidRPr="00847C67">
        <w:rPr>
          <w:lang w:val="ru"/>
        </w:rPr>
        <w:tab/>
        <w:t>Благодарности</w:t>
      </w:r>
      <w:bookmarkEnd w:id="36"/>
      <w:bookmarkEnd w:id="37"/>
      <w:bookmarkEnd w:id="38"/>
    </w:p>
    <w:p w14:paraId="71CAD4E1" w14:textId="77777777" w:rsidR="001F0C50" w:rsidRPr="00530C42" w:rsidRDefault="001B74D9" w:rsidP="00086FE8">
      <w:pPr>
        <w:pStyle w:val="13"/>
        <w:shd w:val="clear" w:color="auto" w:fill="auto"/>
        <w:spacing w:after="12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847C67">
        <w:rPr>
          <w:rFonts w:ascii="Times New Roman" w:eastAsia="Corbel" w:hAnsi="Times New Roman" w:cs="Times New Roman"/>
          <w:sz w:val="24"/>
          <w:szCs w:val="24"/>
          <w:lang w:val="ru"/>
        </w:rPr>
        <w:t>-</w:t>
      </w:r>
      <w:r w:rsidRPr="00847C67">
        <w:rPr>
          <w:rFonts w:ascii="Times New Roman" w:eastAsia="Corbel" w:hAnsi="Times New Roman" w:cs="Times New Roman"/>
          <w:sz w:val="24"/>
          <w:szCs w:val="24"/>
          <w:lang w:val="ru"/>
        </w:rPr>
        <w:tab/>
        <w:t xml:space="preserve">Харри ван ден Байгаарт, Qlip BV, Нидерланды, </w:t>
      </w:r>
      <w:r w:rsidRPr="00847C67">
        <w:rPr>
          <w:rFonts w:ascii="Times New Roman" w:hAnsi="Times New Roman" w:cs="Times New Roman"/>
          <w:color w:val="0000FF"/>
          <w:sz w:val="24"/>
          <w:szCs w:val="24"/>
          <w:u w:val="single"/>
          <w:lang w:val="ru"/>
        </w:rPr>
        <w:t>bijgaart@qlip.nl</w:t>
      </w:r>
    </w:p>
    <w:p w14:paraId="0D559D73" w14:textId="77777777" w:rsidR="001F0C50" w:rsidRPr="00530C42" w:rsidRDefault="001B74D9" w:rsidP="00086FE8">
      <w:pPr>
        <w:pStyle w:val="13"/>
        <w:shd w:val="clear" w:color="auto" w:fill="auto"/>
        <w:spacing w:after="12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eastAsia="Corbel" w:hAnsi="Times New Roman" w:cs="Times New Roman"/>
          <w:sz w:val="24"/>
          <w:szCs w:val="24"/>
          <w:lang w:val="ru"/>
        </w:rPr>
        <w:t>-</w:t>
      </w:r>
      <w:r w:rsidRPr="00847C67">
        <w:rPr>
          <w:rFonts w:ascii="Times New Roman" w:eastAsia="Corbel" w:hAnsi="Times New Roman" w:cs="Times New Roman"/>
          <w:sz w:val="24"/>
          <w:szCs w:val="24"/>
          <w:lang w:val="ru"/>
        </w:rPr>
        <w:tab/>
        <w:t>Сильвия Орландини, Международный комитет по учету животн</w:t>
      </w:r>
      <w:r w:rsidRPr="00847C67">
        <w:rPr>
          <w:rFonts w:ascii="Times New Roman" w:eastAsia="Corbel" w:hAnsi="Times New Roman" w:cs="Times New Roman"/>
          <w:sz w:val="24"/>
          <w:szCs w:val="24"/>
          <w:lang w:val="ru"/>
        </w:rPr>
        <w:t xml:space="preserve">ых, Нидерланды, </w:t>
      </w:r>
      <w:r w:rsidRPr="00847C67">
        <w:rPr>
          <w:rFonts w:ascii="Times New Roman" w:hAnsi="Times New Roman" w:cs="Times New Roman"/>
          <w:color w:val="0000FF"/>
          <w:sz w:val="24"/>
          <w:szCs w:val="24"/>
          <w:u w:val="single"/>
          <w:lang w:val="ru"/>
        </w:rPr>
        <w:t>silvia@icar.org</w:t>
      </w:r>
    </w:p>
    <w:p w14:paraId="2885F2DC" w14:textId="77777777" w:rsidR="00B05E6A" w:rsidRPr="00530C42" w:rsidRDefault="001B74D9" w:rsidP="00086FE8">
      <w:pPr>
        <w:pStyle w:val="13"/>
        <w:shd w:val="clear" w:color="auto" w:fill="auto"/>
        <w:spacing w:after="12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eastAsia="Corbel" w:hAnsi="Times New Roman" w:cs="Times New Roman"/>
          <w:sz w:val="24"/>
          <w:szCs w:val="24"/>
          <w:lang w:val="ru"/>
        </w:rPr>
        <w:t>-</w:t>
      </w:r>
      <w:r w:rsidRPr="00847C67">
        <w:rPr>
          <w:rFonts w:ascii="Times New Roman" w:eastAsia="Corbel" w:hAnsi="Times New Roman" w:cs="Times New Roman"/>
          <w:sz w:val="24"/>
          <w:szCs w:val="24"/>
          <w:lang w:val="ru"/>
        </w:rPr>
        <w:tab/>
        <w:t xml:space="preserve">Вернер Лугинбуль, ChemStat, Швейцария, </w:t>
      </w:r>
      <w:r w:rsidRPr="00847C67">
        <w:rPr>
          <w:rFonts w:ascii="Times New Roman" w:hAnsi="Times New Roman" w:cs="Times New Roman"/>
          <w:color w:val="0000FF"/>
          <w:sz w:val="24"/>
          <w:szCs w:val="24"/>
          <w:u w:val="single"/>
          <w:lang w:val="ru"/>
        </w:rPr>
        <w:t>info@chemstat.ch</w:t>
      </w:r>
    </w:p>
    <w:sectPr w:rsidR="00B05E6A" w:rsidRPr="00530C42" w:rsidSect="006A4A15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701" w:right="1418" w:bottom="1701" w:left="1418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BFC1C" w14:textId="77777777" w:rsidR="001B74D9" w:rsidRDefault="001B74D9">
      <w:r>
        <w:separator/>
      </w:r>
    </w:p>
  </w:endnote>
  <w:endnote w:type="continuationSeparator" w:id="0">
    <w:p w14:paraId="70BF7058" w14:textId="77777777" w:rsidR="001B74D9" w:rsidRDefault="001B7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B8D2E" w14:textId="77777777" w:rsidR="005F0D17" w:rsidRDefault="005F0D17">
    <w:pPr>
      <w:pStyle w:val="ac"/>
    </w:pPr>
  </w:p>
  <w:tbl>
    <w:tblPr>
      <w:tblOverlap w:val="never"/>
      <w:tblW w:w="9177" w:type="dxa"/>
      <w:jc w:val="center"/>
      <w:tblBorders>
        <w:top w:val="single" w:sz="8" w:space="0" w:color="F68C36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686"/>
      <w:gridCol w:w="8491"/>
    </w:tblGrid>
    <w:tr w:rsidR="006F03C3" w14:paraId="304F9775" w14:textId="77777777" w:rsidTr="005F0D17">
      <w:trPr>
        <w:jc w:val="center"/>
      </w:trPr>
      <w:tc>
        <w:tcPr>
          <w:tcW w:w="686" w:type="dxa"/>
          <w:vMerge w:val="restart"/>
          <w:shd w:val="clear" w:color="auto" w:fill="FFFFFF"/>
        </w:tcPr>
        <w:p w14:paraId="43C3DADA" w14:textId="77777777" w:rsidR="005F0D17" w:rsidRPr="005F0D17" w:rsidRDefault="001B74D9" w:rsidP="005F0D17">
          <w:pPr>
            <w:spacing w:before="20"/>
            <w:rPr>
              <w:sz w:val="20"/>
              <w:szCs w:val="20"/>
            </w:rPr>
          </w:pPr>
          <w:r w:rsidRPr="005F0D17">
            <w:rPr>
              <w:noProof/>
              <w:sz w:val="20"/>
              <w:szCs w:val="20"/>
              <w:lang w:val="ru-RU" w:eastAsia="ru-RU" w:bidi="he-IL"/>
            </w:rPr>
            <w:drawing>
              <wp:inline distT="0" distB="0" distL="0" distR="0" wp14:anchorId="19044737" wp14:editId="542CBB68">
                <wp:extent cx="406400" cy="420732"/>
                <wp:effectExtent l="0" t="0" r="0" b="0"/>
                <wp:docPr id="197" name="Рисунок 197" descr="C:\Users\Anatoly\AppData\Local\Microsoft\Windows\INetCache\Content.Word\01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79149216" name="Picture 10" descr="C:\Users\Anatoly\AppData\Local\Microsoft\Windows\INetCache\Content.Word\01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210" cy="4433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91" w:type="dxa"/>
          <w:shd w:val="clear" w:color="auto" w:fill="FFFFFF"/>
        </w:tcPr>
        <w:p w14:paraId="4BAFBF6D" w14:textId="77777777" w:rsidR="005F0D17" w:rsidRPr="005F0D17" w:rsidRDefault="001B74D9" w:rsidP="005F0D17">
          <w:pPr>
            <w:pStyle w:val="a4"/>
            <w:shd w:val="clear" w:color="auto" w:fill="auto"/>
            <w:spacing w:before="60" w:after="20" w:line="240" w:lineRule="auto"/>
            <w:ind w:left="57" w:right="57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4D7483">
            <w:rPr>
              <w:rFonts w:ascii="Times New Roman" w:eastAsia="Lucida Sans Unicode" w:hAnsi="Times New Roman" w:cs="Times New Roman"/>
              <w:color w:val="0082BD"/>
              <w:sz w:val="20"/>
              <w:szCs w:val="20"/>
              <w:lang w:val="ru"/>
            </w:rPr>
            <w:t>Применение стандартного образца для ПСК в молоке — стр.</w:t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</w:rPr>
            <w:fldChar w:fldCharType="begin"/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  <w:lang w:val="ru"/>
            </w:rPr>
            <w:instrText>PAGE  \* Arabic  \* MERGEFORMAT</w:instrText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</w:rPr>
            <w:fldChar w:fldCharType="separate"/>
          </w:r>
          <w:r w:rsidR="009C10C5">
            <w:rPr>
              <w:rFonts w:ascii="Times New Roman" w:eastAsia="Lucida Sans Unicode" w:hAnsi="Times New Roman" w:cs="Times New Roman"/>
              <w:bCs/>
              <w:noProof/>
              <w:color w:val="0082BD"/>
              <w:sz w:val="20"/>
              <w:szCs w:val="20"/>
              <w:lang w:val="ru"/>
            </w:rPr>
            <w:t>12</w:t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</w:rPr>
            <w:fldChar w:fldCharType="end"/>
          </w:r>
          <w:r w:rsidRPr="004D7483">
            <w:rPr>
              <w:rFonts w:ascii="Times New Roman" w:eastAsia="Lucida Sans Unicode" w:hAnsi="Times New Roman" w:cs="Times New Roman"/>
              <w:color w:val="0082BD"/>
              <w:sz w:val="20"/>
              <w:szCs w:val="20"/>
              <w:lang w:val="ru"/>
            </w:rPr>
            <w:t xml:space="preserve"> из</w:t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</w:rPr>
            <w:fldChar w:fldCharType="begin"/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  <w:lang w:val="ru"/>
            </w:rPr>
            <w:instrText>NUMPAGES  \* Arabic  \* MERGEFORMAT</w:instrText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</w:rPr>
            <w:fldChar w:fldCharType="separate"/>
          </w:r>
          <w:r w:rsidR="009C10C5">
            <w:rPr>
              <w:rFonts w:ascii="Times New Roman" w:eastAsia="Lucida Sans Unicode" w:hAnsi="Times New Roman" w:cs="Times New Roman"/>
              <w:bCs/>
              <w:noProof/>
              <w:color w:val="0082BD"/>
              <w:sz w:val="20"/>
              <w:szCs w:val="20"/>
              <w:lang w:val="ru"/>
            </w:rPr>
            <w:t>12</w:t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</w:rPr>
            <w:fldChar w:fldCharType="end"/>
          </w:r>
          <w:r w:rsidRPr="004D7483">
            <w:rPr>
              <w:rFonts w:ascii="Times New Roman" w:eastAsia="Lucida Sans Unicode" w:hAnsi="Times New Roman" w:cs="Times New Roman"/>
              <w:color w:val="0082BD"/>
              <w:sz w:val="20"/>
              <w:szCs w:val="20"/>
              <w:lang w:val="ru"/>
            </w:rPr>
            <w:t>.</w:t>
          </w:r>
        </w:p>
      </w:tc>
    </w:tr>
    <w:tr w:rsidR="006F03C3" w14:paraId="416B9560" w14:textId="77777777" w:rsidTr="005F0D17">
      <w:trPr>
        <w:jc w:val="center"/>
      </w:trPr>
      <w:tc>
        <w:tcPr>
          <w:tcW w:w="686" w:type="dxa"/>
          <w:vMerge/>
          <w:shd w:val="clear" w:color="auto" w:fill="FFFFFF"/>
        </w:tcPr>
        <w:p w14:paraId="78723BB1" w14:textId="77777777" w:rsidR="005F0D17" w:rsidRPr="005F0D17" w:rsidRDefault="005F0D17" w:rsidP="005F0D17">
          <w:pPr>
            <w:spacing w:before="20" w:after="20"/>
            <w:ind w:left="57" w:right="57"/>
            <w:rPr>
              <w:sz w:val="20"/>
              <w:szCs w:val="20"/>
            </w:rPr>
          </w:pPr>
        </w:p>
      </w:tc>
      <w:tc>
        <w:tcPr>
          <w:tcW w:w="8491" w:type="dxa"/>
          <w:shd w:val="clear" w:color="auto" w:fill="FFFFFF"/>
        </w:tcPr>
        <w:p w14:paraId="5168ED7C" w14:textId="77777777" w:rsidR="005F0D17" w:rsidRPr="005F0D17" w:rsidRDefault="005F0D17" w:rsidP="005F0D17">
          <w:pPr>
            <w:spacing w:before="20" w:after="20"/>
            <w:ind w:left="57" w:right="57"/>
            <w:rPr>
              <w:sz w:val="20"/>
              <w:szCs w:val="20"/>
            </w:rPr>
          </w:pPr>
        </w:p>
      </w:tc>
    </w:tr>
  </w:tbl>
  <w:p w14:paraId="574E49DB" w14:textId="77777777" w:rsidR="005F0D17" w:rsidRPr="005F0D17" w:rsidRDefault="005F0D17">
    <w:pPr>
      <w:pStyle w:val="ac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F55CC" w14:textId="77777777" w:rsidR="00847C67" w:rsidRDefault="00847C67" w:rsidP="00847C67">
    <w:pPr>
      <w:pStyle w:val="ac"/>
    </w:pPr>
  </w:p>
  <w:p w14:paraId="7ADB3C29" w14:textId="77777777" w:rsidR="00847C67" w:rsidRPr="00847C67" w:rsidRDefault="001B74D9" w:rsidP="005F0D17">
    <w:pPr>
      <w:pStyle w:val="a6"/>
      <w:shd w:val="clear" w:color="auto" w:fill="auto"/>
      <w:spacing w:after="60"/>
      <w:jc w:val="right"/>
      <w:rPr>
        <w:rFonts w:ascii="Times New Roman" w:hAnsi="Times New Roman" w:cs="Times New Roman"/>
        <w:b w:val="0"/>
        <w:sz w:val="24"/>
        <w:szCs w:val="24"/>
      </w:rPr>
    </w:pPr>
    <w:r w:rsidRPr="00847C67">
      <w:rPr>
        <w:rFonts w:ascii="Times New Roman" w:hAnsi="Times New Roman" w:cs="Times New Roman"/>
        <w:sz w:val="24"/>
        <w:szCs w:val="24"/>
        <w:lang w:val="ru"/>
      </w:rPr>
      <w:t>Сеть. Руководство. Сертификация.</w:t>
    </w:r>
  </w:p>
  <w:p w14:paraId="479FF4EB" w14:textId="77777777" w:rsidR="00847C67" w:rsidRPr="005F0D17" w:rsidRDefault="001B74D9" w:rsidP="005F0D17">
    <w:pPr>
      <w:spacing w:after="480"/>
      <w:jc w:val="both"/>
      <w:rPr>
        <w:sz w:val="2"/>
        <w:szCs w:val="2"/>
      </w:rPr>
    </w:pPr>
    <w:r w:rsidRPr="005F0D17">
      <w:rPr>
        <w:noProof/>
        <w:sz w:val="2"/>
        <w:szCs w:val="2"/>
        <w:lang w:val="ru-RU" w:eastAsia="ru-RU" w:bidi="he-IL"/>
      </w:rPr>
      <w:drawing>
        <wp:inline distT="0" distB="0" distL="0" distR="0" wp14:anchorId="108AEF0D" wp14:editId="3D01760D">
          <wp:extent cx="5943600" cy="21600"/>
          <wp:effectExtent l="0" t="0" r="0" b="0"/>
          <wp:docPr id="194" name="Рисунок 194" descr="C:\Users\Anatoly\AppData\Local\Microsoft\Windows\INetCache\Content.Word\02.em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168520" name="Picture 32" descr="C:\Users\Anatoly\AppData\Local\Microsoft\Windows\INetCache\Content.Word\02.emf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F0D17">
      <w:rPr>
        <w:noProof/>
        <w:sz w:val="2"/>
        <w:szCs w:val="2"/>
        <w:lang w:val="ru-RU" w:eastAsia="ru-RU" w:bidi="he-IL"/>
      </w:rPr>
      <w:drawing>
        <wp:anchor distT="0" distB="0" distL="114300" distR="114300" simplePos="0" relativeHeight="251658240" behindDoc="1" locked="0" layoutInCell="1" allowOverlap="1" wp14:anchorId="7C1AB0A1" wp14:editId="26F6FD83">
          <wp:simplePos x="0" y="0"/>
          <wp:positionH relativeFrom="column">
            <wp:posOffset>2179955</wp:posOffset>
          </wp:positionH>
          <wp:positionV relativeFrom="page">
            <wp:posOffset>6146165</wp:posOffset>
          </wp:positionV>
          <wp:extent cx="4572000" cy="4543425"/>
          <wp:effectExtent l="0" t="0" r="0" b="9525"/>
          <wp:wrapNone/>
          <wp:docPr id="193" name="Рисунок 193" descr="C:\Users\Anatoly\AppData\Local\Microsoft\Windows\INetCache\Content.Word\03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5492501" name="Picture 29" descr="C:\Users\Anatoly\AppData\Local\Microsoft\Windows\INetCache\Content.Word\03.em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454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54990" w14:textId="77777777" w:rsidR="001B74D9" w:rsidRDefault="001B74D9">
      <w:r>
        <w:separator/>
      </w:r>
    </w:p>
  </w:footnote>
  <w:footnote w:type="continuationSeparator" w:id="0">
    <w:p w14:paraId="4A3F08D3" w14:textId="77777777" w:rsidR="001B74D9" w:rsidRDefault="001B7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Overlap w:val="never"/>
      <w:tblW w:w="0" w:type="auto"/>
      <w:jc w:val="center"/>
      <w:tblBorders>
        <w:bottom w:val="single" w:sz="8" w:space="0" w:color="F68C36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130"/>
    </w:tblGrid>
    <w:tr w:rsidR="006F03C3" w:rsidRPr="00530C42" w14:paraId="71CE8B64" w14:textId="77777777" w:rsidTr="005F0D17">
      <w:trPr>
        <w:jc w:val="center"/>
      </w:trPr>
      <w:tc>
        <w:tcPr>
          <w:tcW w:w="9130" w:type="dxa"/>
          <w:shd w:val="clear" w:color="auto" w:fill="FFFFFF"/>
        </w:tcPr>
        <w:p w14:paraId="4418B5E8" w14:textId="77777777" w:rsidR="000A66B0" w:rsidRPr="00530C42" w:rsidRDefault="001B74D9" w:rsidP="005F0D17">
          <w:pPr>
            <w:pStyle w:val="a4"/>
            <w:shd w:val="clear" w:color="auto" w:fill="auto"/>
            <w:spacing w:before="20" w:after="20" w:line="240" w:lineRule="auto"/>
            <w:jc w:val="right"/>
            <w:rPr>
              <w:rFonts w:ascii="Times New Roman" w:eastAsia="Lucida Sans Unicode" w:hAnsi="Times New Roman" w:cs="Times New Roman"/>
              <w:b/>
              <w:bCs/>
              <w:color w:val="042341"/>
              <w:sz w:val="24"/>
              <w:szCs w:val="24"/>
              <w:lang w:val="ru-RU"/>
            </w:rPr>
          </w:pPr>
          <w:r w:rsidRPr="004D7483">
            <w:rPr>
              <w:rFonts w:ascii="Times New Roman" w:eastAsia="Lucida Sans Unicode" w:hAnsi="Times New Roman" w:cs="Times New Roman"/>
              <w:b/>
              <w:bCs/>
              <w:color w:val="042341"/>
              <w:sz w:val="24"/>
              <w:szCs w:val="24"/>
              <w:lang w:val="ru"/>
            </w:rPr>
            <w:t>Процедура 2 Раздела 2</w:t>
          </w:r>
        </w:p>
        <w:p w14:paraId="03076B56" w14:textId="77777777" w:rsidR="000A66B0" w:rsidRPr="00530C42" w:rsidRDefault="001B74D9" w:rsidP="005F0D17">
          <w:pPr>
            <w:pStyle w:val="a4"/>
            <w:shd w:val="clear" w:color="auto" w:fill="auto"/>
            <w:spacing w:before="20" w:after="20" w:line="240" w:lineRule="auto"/>
            <w:jc w:val="right"/>
            <w:rPr>
              <w:rFonts w:ascii="Times New Roman" w:eastAsia="Lucida Sans Unicode" w:hAnsi="Times New Roman" w:cs="Times New Roman"/>
              <w:color w:val="042341"/>
              <w:sz w:val="24"/>
              <w:szCs w:val="24"/>
              <w:lang w:val="ru-RU"/>
            </w:rPr>
          </w:pPr>
          <w:r w:rsidRPr="004D7483">
            <w:rPr>
              <w:rFonts w:ascii="Times New Roman" w:eastAsia="Lucida Sans Unicode" w:hAnsi="Times New Roman" w:cs="Times New Roman"/>
              <w:color w:val="042341"/>
              <w:sz w:val="24"/>
              <w:szCs w:val="24"/>
              <w:lang w:val="ru"/>
            </w:rPr>
            <w:t>Применение стандартного образца для ПСК (подсчета соматических клеток) в молоке</w:t>
          </w:r>
        </w:p>
        <w:p w14:paraId="4EAD84DA" w14:textId="77777777" w:rsidR="005F0D17" w:rsidRPr="00530C42" w:rsidRDefault="001B74D9" w:rsidP="005F0D17">
          <w:pPr>
            <w:pStyle w:val="a4"/>
            <w:shd w:val="clear" w:color="auto" w:fill="auto"/>
            <w:spacing w:before="20" w:after="20" w:line="240" w:lineRule="auto"/>
            <w:jc w:val="right"/>
            <w:rPr>
              <w:rFonts w:ascii="Times New Roman" w:hAnsi="Times New Roman" w:cs="Times New Roman"/>
              <w:szCs w:val="24"/>
              <w:lang w:val="ru-RU"/>
            </w:rPr>
          </w:pPr>
          <w:r w:rsidRPr="004D7483">
            <w:rPr>
              <w:rFonts w:ascii="Times New Roman" w:eastAsia="Lucida Sans Unicode" w:hAnsi="Times New Roman" w:cs="Times New Roman"/>
              <w:color w:val="0082BD"/>
              <w:sz w:val="20"/>
              <w:szCs w:val="24"/>
              <w:lang w:val="ru"/>
            </w:rPr>
            <w:t>Дата выпуска версии: июнь 2021 г.</w:t>
          </w:r>
        </w:p>
      </w:tc>
    </w:tr>
  </w:tbl>
  <w:p w14:paraId="1BC67743" w14:textId="77777777" w:rsidR="005F0D17" w:rsidRPr="00530C42" w:rsidRDefault="005F0D17">
    <w:pPr>
      <w:pStyle w:val="aa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Overlap w:val="never"/>
      <w:tblW w:w="0" w:type="auto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36"/>
      <w:gridCol w:w="3851"/>
    </w:tblGrid>
    <w:tr w:rsidR="006F03C3" w:rsidRPr="00530C42" w14:paraId="4CE48151" w14:textId="77777777" w:rsidTr="00530C42">
      <w:tc>
        <w:tcPr>
          <w:tcW w:w="1536" w:type="dxa"/>
          <w:shd w:val="clear" w:color="auto" w:fill="FFFFFF"/>
          <w:vAlign w:val="center"/>
        </w:tcPr>
        <w:p w14:paraId="15319F89" w14:textId="77777777" w:rsidR="00847C67" w:rsidRPr="00847C67" w:rsidRDefault="001B74D9" w:rsidP="00847C67">
          <w:r w:rsidRPr="00847C67">
            <w:rPr>
              <w:noProof/>
              <w:lang w:val="ru-RU" w:eastAsia="ru-RU" w:bidi="he-IL"/>
            </w:rPr>
            <w:drawing>
              <wp:inline distT="0" distB="0" distL="0" distR="0" wp14:anchorId="531E67FC" wp14:editId="50881B44">
                <wp:extent cx="864235" cy="894715"/>
                <wp:effectExtent l="0" t="0" r="0" b="635"/>
                <wp:docPr id="192" name="Рисунок 192" descr="C:\Users\Anatoly\AppData\Local\Microsoft\Windows\INetCache\Content.Word\01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0661970" name="Picture 10" descr="C:\Users\Anatoly\AppData\Local\Microsoft\Windows\INetCache\Content.Word\01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235" cy="894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1" w:type="dxa"/>
          <w:shd w:val="clear" w:color="auto" w:fill="FFFFFF"/>
          <w:vAlign w:val="center"/>
        </w:tcPr>
        <w:p w14:paraId="2BC20271" w14:textId="77777777" w:rsidR="00847C67" w:rsidRPr="00530C42" w:rsidRDefault="001B74D9" w:rsidP="00847C67">
          <w:pPr>
            <w:pStyle w:val="a4"/>
            <w:shd w:val="clear" w:color="auto" w:fill="auto"/>
            <w:spacing w:before="20" w:after="20" w:line="240" w:lineRule="auto"/>
            <w:ind w:left="57" w:right="57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 w:rsidRPr="00847C67">
            <w:rPr>
              <w:rFonts w:ascii="Times New Roman" w:eastAsia="Arial" w:hAnsi="Times New Roman" w:cs="Times New Roman"/>
              <w:b/>
              <w:bCs/>
              <w:color w:val="042341"/>
              <w:sz w:val="24"/>
              <w:szCs w:val="24"/>
              <w:lang w:val="ru"/>
            </w:rPr>
            <w:t>ГЛОБАЛЬНЫЙ СТАНДАРТ ДАННЫХ О СЕЛЬСКОХОЗЯЙСТВЕННЫХ ЖИВОТНЫХ</w:t>
          </w:r>
        </w:p>
      </w:tc>
    </w:tr>
  </w:tbl>
  <w:p w14:paraId="7541D936" w14:textId="77777777" w:rsidR="00847C67" w:rsidRPr="00530C42" w:rsidRDefault="00847C67">
    <w:pPr>
      <w:pStyle w:val="aa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C50"/>
    <w:rsid w:val="00086FE8"/>
    <w:rsid w:val="000A66B0"/>
    <w:rsid w:val="00130640"/>
    <w:rsid w:val="00144310"/>
    <w:rsid w:val="001809CE"/>
    <w:rsid w:val="001B74D9"/>
    <w:rsid w:val="001E781F"/>
    <w:rsid w:val="001F0C50"/>
    <w:rsid w:val="002212E4"/>
    <w:rsid w:val="00227760"/>
    <w:rsid w:val="00291AEA"/>
    <w:rsid w:val="002C09B1"/>
    <w:rsid w:val="002F7473"/>
    <w:rsid w:val="00380602"/>
    <w:rsid w:val="004C7DA2"/>
    <w:rsid w:val="004D7483"/>
    <w:rsid w:val="004D7D31"/>
    <w:rsid w:val="00530C42"/>
    <w:rsid w:val="0056063D"/>
    <w:rsid w:val="00586D79"/>
    <w:rsid w:val="005F0D17"/>
    <w:rsid w:val="005F6243"/>
    <w:rsid w:val="00610D16"/>
    <w:rsid w:val="006420D6"/>
    <w:rsid w:val="006A4A15"/>
    <w:rsid w:val="006E22D3"/>
    <w:rsid w:val="006F03C3"/>
    <w:rsid w:val="00716554"/>
    <w:rsid w:val="00765BE3"/>
    <w:rsid w:val="00817293"/>
    <w:rsid w:val="00847C67"/>
    <w:rsid w:val="0085133C"/>
    <w:rsid w:val="008B48F1"/>
    <w:rsid w:val="009212D4"/>
    <w:rsid w:val="009519D2"/>
    <w:rsid w:val="009C10C5"/>
    <w:rsid w:val="00A53073"/>
    <w:rsid w:val="00A71700"/>
    <w:rsid w:val="00B05E6A"/>
    <w:rsid w:val="00B32A81"/>
    <w:rsid w:val="00B50317"/>
    <w:rsid w:val="00B66435"/>
    <w:rsid w:val="00B671F2"/>
    <w:rsid w:val="00BE5F0C"/>
    <w:rsid w:val="00C21ED8"/>
    <w:rsid w:val="00C76436"/>
    <w:rsid w:val="00C80486"/>
    <w:rsid w:val="00CA6CD8"/>
    <w:rsid w:val="00DB0CBB"/>
    <w:rsid w:val="00EF1017"/>
    <w:rsid w:val="00F153E4"/>
    <w:rsid w:val="00F2085A"/>
    <w:rsid w:val="00F33BE6"/>
    <w:rsid w:val="00FC6E57"/>
    <w:rsid w:val="00FD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EBEE5"/>
  <w15:docId w15:val="{0D185C36-1894-4A90-94C0-FE17B9F5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E22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2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2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Подпись к картинке_"/>
    <w:basedOn w:val="a0"/>
    <w:link w:val="a6"/>
    <w:rPr>
      <w:rFonts w:ascii="Arial" w:eastAsia="Arial" w:hAnsi="Arial" w:cs="Arial"/>
      <w:b/>
      <w:bCs/>
      <w:i w:val="0"/>
      <w:iCs w:val="0"/>
      <w:smallCaps w:val="0"/>
      <w:strike w:val="0"/>
      <w:color w:val="EA5D0B"/>
      <w:sz w:val="22"/>
      <w:szCs w:val="22"/>
      <w:u w:val="none"/>
    </w:rPr>
  </w:style>
  <w:style w:type="character" w:customStyle="1" w:styleId="11">
    <w:name w:val="Заголовок №1_"/>
    <w:basedOn w:val="a0"/>
    <w:link w:val="12"/>
    <w:rPr>
      <w:rFonts w:ascii="Tahoma" w:eastAsia="Tahoma" w:hAnsi="Tahoma" w:cs="Tahoma"/>
      <w:b/>
      <w:bCs/>
      <w:i w:val="0"/>
      <w:iCs w:val="0"/>
      <w:smallCaps w:val="0"/>
      <w:strike w:val="0"/>
      <w:color w:val="0082BD"/>
      <w:sz w:val="24"/>
      <w:szCs w:val="24"/>
      <w:u w:val="none"/>
    </w:rPr>
  </w:style>
  <w:style w:type="character" w:customStyle="1" w:styleId="a7">
    <w:name w:val="Основной текст_"/>
    <w:basedOn w:val="a0"/>
    <w:link w:val="13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Заголовок №3_"/>
    <w:basedOn w:val="a0"/>
    <w:link w:val="3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Заголовок №4_"/>
    <w:basedOn w:val="a0"/>
    <w:link w:val="4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Подпись к таблице_"/>
    <w:basedOn w:val="a0"/>
    <w:link w:val="a9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">
    <w:name w:val="Основной текст (9)_"/>
    <w:basedOn w:val="a0"/>
    <w:link w:val="9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42341"/>
      <w:sz w:val="42"/>
      <w:szCs w:val="42"/>
      <w:u w:val="none"/>
    </w:rPr>
  </w:style>
  <w:style w:type="character" w:customStyle="1" w:styleId="100">
    <w:name w:val="Основной текст (10)_"/>
    <w:basedOn w:val="a0"/>
    <w:link w:val="101"/>
    <w:rPr>
      <w:rFonts w:ascii="Tahoma" w:eastAsia="Tahoma" w:hAnsi="Tahoma" w:cs="Tahoma"/>
      <w:b/>
      <w:bCs/>
      <w:i w:val="0"/>
      <w:iCs w:val="0"/>
      <w:smallCaps w:val="0"/>
      <w:strike w:val="0"/>
      <w:color w:val="042341"/>
      <w:sz w:val="40"/>
      <w:szCs w:val="40"/>
      <w:u w:val="none"/>
    </w:rPr>
  </w:style>
  <w:style w:type="character" w:customStyle="1" w:styleId="51">
    <w:name w:val="Заголовок №5_"/>
    <w:basedOn w:val="a0"/>
    <w:link w:val="5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1">
    <w:name w:val="Заголовок №6_"/>
    <w:basedOn w:val="a0"/>
    <w:link w:val="6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  <w:spacing w:line="269" w:lineRule="auto"/>
    </w:pPr>
    <w:rPr>
      <w:rFonts w:ascii="Georgia" w:eastAsia="Georgia" w:hAnsi="Georgia" w:cs="Georgia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35" w:lineRule="auto"/>
      <w:ind w:firstLine="900"/>
    </w:pPr>
    <w:rPr>
      <w:rFonts w:ascii="Lucida Sans Unicode" w:eastAsia="Lucida Sans Unicode" w:hAnsi="Lucida Sans Unicode" w:cs="Lucida Sans Unicode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ind w:left="1320"/>
    </w:pPr>
    <w:rPr>
      <w:rFonts w:ascii="Lucida Sans Unicode" w:eastAsia="Lucida Sans Unicode" w:hAnsi="Lucida Sans Unicode" w:cs="Lucida Sans Unicode"/>
      <w:sz w:val="18"/>
      <w:szCs w:val="18"/>
    </w:rPr>
  </w:style>
  <w:style w:type="paragraph" w:customStyle="1" w:styleId="a6">
    <w:name w:val="Подпись к картинке"/>
    <w:basedOn w:val="a"/>
    <w:link w:val="a5"/>
    <w:pPr>
      <w:shd w:val="clear" w:color="auto" w:fill="FFFFFF"/>
    </w:pPr>
    <w:rPr>
      <w:rFonts w:ascii="Arial" w:eastAsia="Arial" w:hAnsi="Arial" w:cs="Arial"/>
      <w:b/>
      <w:bCs/>
      <w:color w:val="EA5D0B"/>
      <w:sz w:val="22"/>
      <w:szCs w:val="22"/>
    </w:rPr>
  </w:style>
  <w:style w:type="paragraph" w:customStyle="1" w:styleId="12">
    <w:name w:val="Заголовок №1"/>
    <w:basedOn w:val="a"/>
    <w:link w:val="11"/>
    <w:pPr>
      <w:shd w:val="clear" w:color="auto" w:fill="FFFFFF"/>
      <w:outlineLvl w:val="0"/>
    </w:pPr>
    <w:rPr>
      <w:rFonts w:ascii="Tahoma" w:eastAsia="Tahoma" w:hAnsi="Tahoma" w:cs="Tahoma"/>
      <w:b/>
      <w:bCs/>
      <w:color w:val="0082BD"/>
    </w:rPr>
  </w:style>
  <w:style w:type="paragraph" w:customStyle="1" w:styleId="13">
    <w:name w:val="Основной текст1"/>
    <w:basedOn w:val="a"/>
    <w:link w:val="a7"/>
    <w:pPr>
      <w:shd w:val="clear" w:color="auto" w:fill="FFFFFF"/>
      <w:spacing w:line="269" w:lineRule="auto"/>
    </w:pPr>
    <w:rPr>
      <w:rFonts w:ascii="Georgia" w:eastAsia="Georgia" w:hAnsi="Georgia" w:cs="Georgia"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290" w:lineRule="auto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ind w:firstLine="540"/>
    </w:pPr>
    <w:rPr>
      <w:rFonts w:ascii="Arial" w:eastAsia="Arial" w:hAnsi="Arial" w:cs="Arial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9" w:lineRule="auto"/>
      <w:ind w:firstLine="20"/>
    </w:pPr>
    <w:rPr>
      <w:rFonts w:ascii="Cambria" w:eastAsia="Cambria" w:hAnsi="Cambria" w:cs="Cambria"/>
      <w:sz w:val="22"/>
      <w:szCs w:val="22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290" w:lineRule="auto"/>
      <w:ind w:firstLine="600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line="290" w:lineRule="auto"/>
      <w:outlineLvl w:val="3"/>
    </w:pPr>
    <w:rPr>
      <w:rFonts w:ascii="Arial" w:eastAsia="Arial" w:hAnsi="Arial" w:cs="Arial"/>
      <w:sz w:val="20"/>
      <w:szCs w:val="20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66" w:lineRule="auto"/>
    </w:pPr>
    <w:rPr>
      <w:rFonts w:ascii="Georgia" w:eastAsia="Georgia" w:hAnsi="Georgia" w:cs="Georgia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ind w:left="1250"/>
    </w:pPr>
    <w:rPr>
      <w:rFonts w:ascii="Calibri" w:eastAsia="Calibri" w:hAnsi="Calibri" w:cs="Calibri"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26" w:lineRule="auto"/>
      <w:ind w:firstLine="600"/>
    </w:pPr>
    <w:rPr>
      <w:rFonts w:ascii="Lucida Sans Unicode" w:eastAsia="Lucida Sans Unicode" w:hAnsi="Lucida Sans Unicode" w:cs="Lucida Sans Unicode"/>
      <w:b/>
      <w:bCs/>
      <w:color w:val="042341"/>
      <w:sz w:val="42"/>
      <w:szCs w:val="42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ind w:firstLine="600"/>
    </w:pPr>
    <w:rPr>
      <w:rFonts w:ascii="Tahoma" w:eastAsia="Tahoma" w:hAnsi="Tahoma" w:cs="Tahoma"/>
      <w:b/>
      <w:bCs/>
      <w:color w:val="042341"/>
      <w:sz w:val="40"/>
      <w:szCs w:val="40"/>
    </w:rPr>
  </w:style>
  <w:style w:type="paragraph" w:customStyle="1" w:styleId="52">
    <w:name w:val="Заголовок №5"/>
    <w:basedOn w:val="a"/>
    <w:link w:val="51"/>
    <w:pPr>
      <w:shd w:val="clear" w:color="auto" w:fill="FFFFFF"/>
      <w:ind w:firstLine="520"/>
      <w:outlineLvl w:val="4"/>
    </w:pPr>
    <w:rPr>
      <w:rFonts w:ascii="Lucida Sans Unicode" w:eastAsia="Lucida Sans Unicode" w:hAnsi="Lucida Sans Unicode" w:cs="Lucida Sans Unicode"/>
      <w:sz w:val="18"/>
      <w:szCs w:val="18"/>
    </w:rPr>
  </w:style>
  <w:style w:type="paragraph" w:customStyle="1" w:styleId="62">
    <w:name w:val="Заголовок №6"/>
    <w:basedOn w:val="a"/>
    <w:link w:val="61"/>
    <w:pPr>
      <w:shd w:val="clear" w:color="auto" w:fill="FFFFFF"/>
      <w:ind w:firstLine="540"/>
      <w:outlineLvl w:val="5"/>
    </w:pPr>
    <w:rPr>
      <w:rFonts w:ascii="Lucida Sans Unicode" w:eastAsia="Lucida Sans Unicode" w:hAnsi="Lucida Sans Unicode" w:cs="Lucida Sans Unicode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47C6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47C67"/>
    <w:rPr>
      <w:color w:val="000000"/>
    </w:rPr>
  </w:style>
  <w:style w:type="paragraph" w:styleId="ac">
    <w:name w:val="footer"/>
    <w:basedOn w:val="a"/>
    <w:link w:val="ad"/>
    <w:uiPriority w:val="99"/>
    <w:unhideWhenUsed/>
    <w:rsid w:val="00847C6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47C67"/>
    <w:rPr>
      <w:color w:val="000000"/>
    </w:rPr>
  </w:style>
  <w:style w:type="paragraph" w:customStyle="1" w:styleId="00">
    <w:name w:val="00"/>
    <w:basedOn w:val="a4"/>
    <w:link w:val="000"/>
    <w:qFormat/>
    <w:rsid w:val="005F0D17"/>
    <w:pPr>
      <w:shd w:val="clear" w:color="auto" w:fill="auto"/>
      <w:spacing w:after="60" w:line="240" w:lineRule="auto"/>
    </w:pPr>
    <w:rPr>
      <w:rFonts w:ascii="Times New Roman" w:eastAsia="Tahoma" w:hAnsi="Times New Roman" w:cs="Times New Roman"/>
      <w:b/>
      <w:bCs/>
      <w:color w:val="042341"/>
      <w:sz w:val="48"/>
      <w:szCs w:val="24"/>
    </w:rPr>
  </w:style>
  <w:style w:type="paragraph" w:customStyle="1" w:styleId="110">
    <w:name w:val="11"/>
    <w:basedOn w:val="12"/>
    <w:link w:val="111"/>
    <w:qFormat/>
    <w:rsid w:val="005F0D17"/>
    <w:pPr>
      <w:keepNext/>
      <w:keepLines/>
      <w:shd w:val="clear" w:color="auto" w:fill="auto"/>
      <w:spacing w:before="240" w:after="120"/>
      <w:ind w:hanging="567"/>
      <w:outlineLvl w:val="9"/>
    </w:pPr>
    <w:rPr>
      <w:rFonts w:ascii="Times New Roman" w:eastAsia="Lucida Sans Unicode" w:hAnsi="Times New Roman" w:cs="Times New Roman"/>
      <w:sz w:val="28"/>
    </w:rPr>
  </w:style>
  <w:style w:type="character" w:customStyle="1" w:styleId="000">
    <w:name w:val="00 Знак"/>
    <w:basedOn w:val="a3"/>
    <w:link w:val="00"/>
    <w:rsid w:val="005F0D17"/>
    <w:rPr>
      <w:rFonts w:ascii="Georgia" w:eastAsia="Tahoma" w:hAnsi="Georgia" w:cs="Georgia"/>
      <w:b/>
      <w:bCs/>
      <w:i w:val="0"/>
      <w:iCs w:val="0"/>
      <w:smallCaps w:val="0"/>
      <w:strike w:val="0"/>
      <w:color w:val="042341"/>
      <w:sz w:val="48"/>
      <w:szCs w:val="22"/>
      <w:u w:val="none"/>
    </w:rPr>
  </w:style>
  <w:style w:type="paragraph" w:customStyle="1" w:styleId="120">
    <w:name w:val="12"/>
    <w:basedOn w:val="22"/>
    <w:link w:val="121"/>
    <w:qFormat/>
    <w:rsid w:val="005F0D17"/>
    <w:pPr>
      <w:keepNext/>
      <w:keepLines/>
      <w:shd w:val="clear" w:color="auto" w:fill="auto"/>
      <w:spacing w:before="240" w:after="120" w:line="240" w:lineRule="auto"/>
      <w:ind w:hanging="567"/>
      <w:outlineLvl w:val="9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111">
    <w:name w:val="11 Знак"/>
    <w:basedOn w:val="11"/>
    <w:link w:val="110"/>
    <w:rsid w:val="005F0D17"/>
    <w:rPr>
      <w:rFonts w:ascii="Tahoma" w:eastAsia="Lucida Sans Unicode" w:hAnsi="Tahoma" w:cs="Tahoma"/>
      <w:b/>
      <w:bCs/>
      <w:i w:val="0"/>
      <w:iCs w:val="0"/>
      <w:smallCaps w:val="0"/>
      <w:strike w:val="0"/>
      <w:color w:val="0082BD"/>
      <w:sz w:val="28"/>
      <w:szCs w:val="24"/>
      <w:u w:val="none"/>
    </w:rPr>
  </w:style>
  <w:style w:type="character" w:customStyle="1" w:styleId="10">
    <w:name w:val="Заголовок 1 Знак"/>
    <w:basedOn w:val="a0"/>
    <w:link w:val="1"/>
    <w:uiPriority w:val="9"/>
    <w:rsid w:val="006E22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21">
    <w:name w:val="12 Знак"/>
    <w:basedOn w:val="21"/>
    <w:link w:val="120"/>
    <w:rsid w:val="005F0D17"/>
    <w:rPr>
      <w:rFonts w:ascii="Arial" w:eastAsia="Lucida Sans Unicode" w:hAnsi="Arial" w:cs="Arial"/>
      <w:b/>
      <w:bCs/>
      <w:i w:val="0"/>
      <w:iCs w:val="0"/>
      <w:smallCaps w:val="0"/>
      <w:strike w:val="0"/>
      <w:color w:val="000000"/>
      <w:sz w:val="20"/>
      <w:szCs w:val="20"/>
      <w:u w:val="none"/>
    </w:rPr>
  </w:style>
  <w:style w:type="character" w:customStyle="1" w:styleId="20">
    <w:name w:val="Заголовок 2 Знак"/>
    <w:basedOn w:val="a0"/>
    <w:link w:val="2"/>
    <w:uiPriority w:val="9"/>
    <w:semiHidden/>
    <w:rsid w:val="006E22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E22D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14">
    <w:name w:val="toc 1"/>
    <w:basedOn w:val="a"/>
    <w:next w:val="a"/>
    <w:autoRedefine/>
    <w:uiPriority w:val="39"/>
    <w:unhideWhenUsed/>
    <w:rsid w:val="004C7DA2"/>
    <w:pPr>
      <w:tabs>
        <w:tab w:val="right" w:leader="dot" w:pos="9063"/>
      </w:tabs>
      <w:spacing w:before="120"/>
      <w:ind w:left="567" w:hanging="567"/>
    </w:pPr>
  </w:style>
  <w:style w:type="paragraph" w:styleId="23">
    <w:name w:val="toc 2"/>
    <w:basedOn w:val="a"/>
    <w:next w:val="a"/>
    <w:autoRedefine/>
    <w:uiPriority w:val="39"/>
    <w:unhideWhenUsed/>
    <w:rsid w:val="004C7DA2"/>
    <w:pPr>
      <w:tabs>
        <w:tab w:val="right" w:leader="dot" w:pos="9063"/>
      </w:tabs>
      <w:ind w:left="993" w:hanging="709"/>
    </w:pPr>
  </w:style>
  <w:style w:type="character" w:styleId="ae">
    <w:name w:val="Hyperlink"/>
    <w:basedOn w:val="a0"/>
    <w:uiPriority w:val="99"/>
    <w:unhideWhenUsed/>
    <w:rsid w:val="006E22D3"/>
    <w:rPr>
      <w:color w:val="0563C1" w:themeColor="hyperlink"/>
      <w:u w:val="single"/>
    </w:rPr>
  </w:style>
  <w:style w:type="paragraph" w:customStyle="1" w:styleId="130">
    <w:name w:val="13"/>
    <w:basedOn w:val="120"/>
    <w:link w:val="131"/>
    <w:qFormat/>
    <w:rsid w:val="006A4A15"/>
    <w:pPr>
      <w:ind w:left="709" w:hanging="709"/>
    </w:pPr>
  </w:style>
  <w:style w:type="paragraph" w:customStyle="1" w:styleId="140">
    <w:name w:val="14"/>
    <w:basedOn w:val="130"/>
    <w:link w:val="141"/>
    <w:qFormat/>
    <w:rsid w:val="00A71700"/>
    <w:pPr>
      <w:ind w:left="851" w:hanging="851"/>
    </w:pPr>
  </w:style>
  <w:style w:type="character" w:customStyle="1" w:styleId="131">
    <w:name w:val="13 Знак"/>
    <w:basedOn w:val="121"/>
    <w:link w:val="130"/>
    <w:rsid w:val="006A4A15"/>
    <w:rPr>
      <w:rFonts w:ascii="Arial" w:eastAsia="Lucida Sans Unicode" w:hAnsi="Arial" w:cs="Arial"/>
      <w:b/>
      <w:bCs/>
      <w:i w:val="0"/>
      <w:iCs w:val="0"/>
      <w:smallCaps w:val="0"/>
      <w:strike w:val="0"/>
      <w:color w:val="000000"/>
      <w:sz w:val="20"/>
      <w:szCs w:val="20"/>
      <w:u w:val="none"/>
    </w:rPr>
  </w:style>
  <w:style w:type="paragraph" w:styleId="33">
    <w:name w:val="toc 3"/>
    <w:basedOn w:val="a"/>
    <w:next w:val="a"/>
    <w:autoRedefine/>
    <w:uiPriority w:val="39"/>
    <w:unhideWhenUsed/>
    <w:rsid w:val="004C7DA2"/>
    <w:pPr>
      <w:tabs>
        <w:tab w:val="right" w:leader="dot" w:pos="9063"/>
      </w:tabs>
      <w:ind w:left="1418" w:hanging="851"/>
    </w:pPr>
  </w:style>
  <w:style w:type="character" w:customStyle="1" w:styleId="141">
    <w:name w:val="14 Знак"/>
    <w:basedOn w:val="131"/>
    <w:link w:val="140"/>
    <w:rsid w:val="00A71700"/>
    <w:rPr>
      <w:rFonts w:ascii="Arial" w:eastAsia="Lucida Sans Unicode" w:hAnsi="Arial" w:cs="Arial"/>
      <w:b/>
      <w:bCs/>
      <w:i w:val="0"/>
      <w:iCs w:val="0"/>
      <w:smallCaps w:val="0"/>
      <w:strike w:val="0"/>
      <w:color w:val="000000"/>
      <w:sz w:val="20"/>
      <w:szCs w:val="20"/>
      <w:u w:val="none"/>
    </w:rPr>
  </w:style>
  <w:style w:type="paragraph" w:styleId="43">
    <w:name w:val="toc 4"/>
    <w:basedOn w:val="a"/>
    <w:next w:val="a"/>
    <w:autoRedefine/>
    <w:uiPriority w:val="39"/>
    <w:unhideWhenUsed/>
    <w:rsid w:val="004C7DA2"/>
    <w:pPr>
      <w:tabs>
        <w:tab w:val="right" w:leader="dot" w:pos="9063"/>
      </w:tabs>
      <w:ind w:left="1843" w:hanging="992"/>
    </w:pPr>
  </w:style>
  <w:style w:type="paragraph" w:styleId="53">
    <w:name w:val="toc 5"/>
    <w:basedOn w:val="a"/>
    <w:next w:val="a"/>
    <w:autoRedefine/>
    <w:uiPriority w:val="39"/>
    <w:unhideWhenUsed/>
    <w:rsid w:val="004C7DA2"/>
    <w:pPr>
      <w:widowControl/>
      <w:spacing w:after="100" w:line="259" w:lineRule="auto"/>
      <w:ind w:left="880"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  <w:style w:type="paragraph" w:styleId="63">
    <w:name w:val="toc 6"/>
    <w:basedOn w:val="a"/>
    <w:next w:val="a"/>
    <w:autoRedefine/>
    <w:uiPriority w:val="39"/>
    <w:unhideWhenUsed/>
    <w:rsid w:val="004C7DA2"/>
    <w:pPr>
      <w:widowControl/>
      <w:spacing w:after="100" w:line="259" w:lineRule="auto"/>
      <w:ind w:left="1100"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  <w:style w:type="paragraph" w:styleId="71">
    <w:name w:val="toc 7"/>
    <w:basedOn w:val="a"/>
    <w:next w:val="a"/>
    <w:autoRedefine/>
    <w:uiPriority w:val="39"/>
    <w:unhideWhenUsed/>
    <w:rsid w:val="004C7DA2"/>
    <w:pPr>
      <w:widowControl/>
      <w:spacing w:after="100" w:line="259" w:lineRule="auto"/>
      <w:ind w:left="1320"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  <w:style w:type="paragraph" w:styleId="81">
    <w:name w:val="toc 8"/>
    <w:basedOn w:val="a"/>
    <w:next w:val="a"/>
    <w:autoRedefine/>
    <w:uiPriority w:val="39"/>
    <w:unhideWhenUsed/>
    <w:rsid w:val="004C7DA2"/>
    <w:pPr>
      <w:widowControl/>
      <w:spacing w:after="100" w:line="259" w:lineRule="auto"/>
      <w:ind w:left="1540"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  <w:style w:type="paragraph" w:styleId="91">
    <w:name w:val="toc 9"/>
    <w:basedOn w:val="a"/>
    <w:next w:val="a"/>
    <w:autoRedefine/>
    <w:uiPriority w:val="39"/>
    <w:unhideWhenUsed/>
    <w:rsid w:val="004C7DA2"/>
    <w:pPr>
      <w:widowControl/>
      <w:spacing w:after="100" w:line="259" w:lineRule="auto"/>
      <w:ind w:left="1760"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  <w:style w:type="paragraph" w:customStyle="1" w:styleId="1tab">
    <w:name w:val="1tab"/>
    <w:basedOn w:val="a9"/>
    <w:link w:val="1tab0"/>
    <w:qFormat/>
    <w:rsid w:val="00A53073"/>
    <w:pPr>
      <w:keepNext/>
      <w:keepLines/>
      <w:shd w:val="clear" w:color="auto" w:fill="auto"/>
      <w:spacing w:before="240" w:after="12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1fig">
    <w:name w:val="1fig"/>
    <w:basedOn w:val="1tab"/>
    <w:link w:val="1fig0"/>
    <w:qFormat/>
    <w:rsid w:val="00A53073"/>
  </w:style>
  <w:style w:type="character" w:customStyle="1" w:styleId="1tab0">
    <w:name w:val="1tab Знак"/>
    <w:basedOn w:val="a8"/>
    <w:link w:val="1tab"/>
    <w:rsid w:val="00A53073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z w:val="22"/>
      <w:szCs w:val="22"/>
      <w:u w:val="none"/>
    </w:rPr>
  </w:style>
  <w:style w:type="paragraph" w:styleId="af">
    <w:name w:val="Normal (Web)"/>
    <w:basedOn w:val="a"/>
    <w:uiPriority w:val="99"/>
    <w:semiHidden/>
    <w:unhideWhenUsed/>
    <w:rsid w:val="00A53073"/>
    <w:pPr>
      <w:widowControl/>
      <w:spacing w:before="100" w:beforeAutospacing="1" w:after="100" w:afterAutospacing="1"/>
    </w:pPr>
    <w:rPr>
      <w:rFonts w:eastAsiaTheme="minorEastAsia"/>
      <w:color w:val="auto"/>
      <w:lang w:val="ru-RU" w:eastAsia="ru-RU" w:bidi="ar-SA"/>
    </w:rPr>
  </w:style>
  <w:style w:type="character" w:customStyle="1" w:styleId="1fig0">
    <w:name w:val="1fig Знак"/>
    <w:basedOn w:val="1tab0"/>
    <w:link w:val="1fig"/>
    <w:rsid w:val="00A53073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z w:val="22"/>
      <w:szCs w:val="22"/>
      <w:u w:val="none"/>
    </w:rPr>
  </w:style>
  <w:style w:type="paragraph" w:styleId="af0">
    <w:name w:val="footnote text"/>
    <w:basedOn w:val="a"/>
    <w:link w:val="af1"/>
    <w:uiPriority w:val="99"/>
    <w:semiHidden/>
    <w:unhideWhenUsed/>
    <w:rsid w:val="009519D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9519D2"/>
    <w:rPr>
      <w:color w:val="000000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9519D2"/>
    <w:rPr>
      <w:vertAlign w:val="superscript"/>
    </w:rPr>
  </w:style>
  <w:style w:type="paragraph" w:customStyle="1" w:styleId="1equ">
    <w:name w:val="1equ"/>
    <w:basedOn w:val="1tab"/>
    <w:link w:val="1equ0"/>
    <w:qFormat/>
    <w:rsid w:val="00C80486"/>
  </w:style>
  <w:style w:type="character" w:customStyle="1" w:styleId="1equ0">
    <w:name w:val="1equ Знак"/>
    <w:basedOn w:val="1tab0"/>
    <w:link w:val="1equ"/>
    <w:rsid w:val="00C80486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5468A-5EAF-4F1B-B027-1F6CDF116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3324</Words>
  <Characters>18949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Anatoly</dc:creator>
  <cp:lastModifiedBy>Sergei Penkevich</cp:lastModifiedBy>
  <cp:revision>11</cp:revision>
  <dcterms:created xsi:type="dcterms:W3CDTF">2022-01-16T11:23:00Z</dcterms:created>
  <dcterms:modified xsi:type="dcterms:W3CDTF">2022-02-18T18:50:00Z</dcterms:modified>
</cp:coreProperties>
</file>