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BED139" w14:textId="77777777" w:rsidR="00CC1AA5" w:rsidRPr="002C03AC" w:rsidRDefault="003C3AE3" w:rsidP="00CC1AA5">
      <w:pPr>
        <w:spacing w:line="312" w:lineRule="auto"/>
        <w:ind w:firstLine="0"/>
        <w:jc w:val="center"/>
        <w:rPr>
          <w:b/>
          <w:szCs w:val="28"/>
        </w:rPr>
      </w:pPr>
      <w:r w:rsidRPr="002C03AC">
        <w:rPr>
          <w:b/>
          <w:szCs w:val="28"/>
        </w:rPr>
        <w:t xml:space="preserve">Аннотация результатов научно-исследовательской работы </w:t>
      </w:r>
    </w:p>
    <w:p w14:paraId="016D34C7" w14:textId="77777777" w:rsidR="00CC1AA5" w:rsidRPr="002C03AC" w:rsidRDefault="003C3AE3" w:rsidP="00CC1AA5">
      <w:pPr>
        <w:spacing w:line="240" w:lineRule="auto"/>
        <w:ind w:firstLine="0"/>
        <w:jc w:val="center"/>
        <w:rPr>
          <w:b/>
          <w:bCs/>
        </w:rPr>
      </w:pPr>
      <w:bookmarkStart w:id="0" w:name="_Hlk57722738"/>
      <w:r w:rsidRPr="002C03AC">
        <w:rPr>
          <w:b/>
          <w:bCs/>
        </w:rPr>
        <w:t xml:space="preserve">по теме </w:t>
      </w:r>
    </w:p>
    <w:p w14:paraId="558E6B31" w14:textId="77777777" w:rsidR="003C3AE3" w:rsidRPr="002C03AC" w:rsidRDefault="003C3AE3" w:rsidP="00CC1AA5">
      <w:pPr>
        <w:spacing w:line="240" w:lineRule="auto"/>
        <w:ind w:firstLine="0"/>
        <w:jc w:val="center"/>
        <w:rPr>
          <w:b/>
          <w:bCs/>
        </w:rPr>
      </w:pPr>
    </w:p>
    <w:p w14:paraId="53B319C8" w14:textId="77777777" w:rsidR="00CC1AA5" w:rsidRPr="002C03AC" w:rsidRDefault="00CC1AA5" w:rsidP="00CC1AA5">
      <w:pPr>
        <w:spacing w:line="240" w:lineRule="auto"/>
        <w:ind w:firstLine="0"/>
        <w:jc w:val="center"/>
        <w:rPr>
          <w:b/>
          <w:bCs/>
        </w:rPr>
      </w:pPr>
      <w:r w:rsidRPr="002C03AC">
        <w:rPr>
          <w:b/>
          <w:bCs/>
        </w:rPr>
        <w:t>«Разработка предложений о выполнении мероприятий, направленных на формирование общего электроэнергетического рынка Евразийского экономического союза, реализация которых предусмотрена в 2024 – 2025 годах»</w:t>
      </w:r>
    </w:p>
    <w:p w14:paraId="18F0F0F0" w14:textId="77777777" w:rsidR="00257AE8" w:rsidRPr="002C03AC" w:rsidRDefault="00257AE8" w:rsidP="00CC1AA5">
      <w:pPr>
        <w:spacing w:line="240" w:lineRule="auto"/>
        <w:ind w:firstLine="0"/>
        <w:jc w:val="center"/>
        <w:rPr>
          <w:b/>
          <w:bCs/>
        </w:rPr>
      </w:pPr>
    </w:p>
    <w:p w14:paraId="1AE54C11" w14:textId="53EF64B9" w:rsidR="007674B4" w:rsidRDefault="007674B4" w:rsidP="00257AE8">
      <w:pPr>
        <w:spacing w:line="240" w:lineRule="auto"/>
        <w:ind w:firstLine="0"/>
        <w:jc w:val="center"/>
        <w:rPr>
          <w:b/>
          <w:bCs/>
        </w:rPr>
      </w:pPr>
      <w:r w:rsidRPr="007674B4">
        <w:rPr>
          <w:b/>
          <w:bCs/>
        </w:rPr>
        <w:t>Этап 3. «Сопровождение доработки проекта формы договора о пр</w:t>
      </w:r>
      <w:r w:rsidR="000F6C36">
        <w:rPr>
          <w:b/>
          <w:bCs/>
        </w:rPr>
        <w:t>исоединении и приложений к ней»</w:t>
      </w:r>
    </w:p>
    <w:p w14:paraId="7382D8BD" w14:textId="77777777" w:rsidR="00986CC7" w:rsidRDefault="00986CC7" w:rsidP="00257AE8">
      <w:pPr>
        <w:spacing w:line="240" w:lineRule="auto"/>
        <w:ind w:firstLine="0"/>
        <w:jc w:val="center"/>
        <w:rPr>
          <w:b/>
          <w:bCs/>
        </w:rPr>
      </w:pPr>
    </w:p>
    <w:bookmarkEnd w:id="0"/>
    <w:p w14:paraId="68F972B4" w14:textId="05E4BB94" w:rsidR="00257AE8" w:rsidRDefault="00257AE8" w:rsidP="00986CC7">
      <w:pPr>
        <w:pStyle w:val="a3"/>
        <w:numPr>
          <w:ilvl w:val="0"/>
          <w:numId w:val="5"/>
        </w:numPr>
        <w:spacing w:before="0" w:after="0"/>
      </w:pPr>
      <w:r w:rsidRPr="002C03AC">
        <w:t>Цели и задачи:</w:t>
      </w:r>
    </w:p>
    <w:p w14:paraId="029707B7" w14:textId="77777777" w:rsidR="00286865" w:rsidRDefault="00286865" w:rsidP="00986CC7">
      <w:pPr>
        <w:widowControl w:val="0"/>
        <w:autoSpaceDE w:val="0"/>
        <w:autoSpaceDN w:val="0"/>
        <w:adjustRightInd w:val="0"/>
        <w:spacing w:line="264" w:lineRule="auto"/>
        <w:ind w:firstLine="709"/>
      </w:pPr>
    </w:p>
    <w:p w14:paraId="46EBBACD" w14:textId="73842F22" w:rsidR="00EA622C" w:rsidRDefault="00286865" w:rsidP="0091313B">
      <w:pPr>
        <w:widowControl w:val="0"/>
        <w:autoSpaceDE w:val="0"/>
        <w:autoSpaceDN w:val="0"/>
        <w:adjustRightInd w:val="0"/>
        <w:spacing w:line="264" w:lineRule="auto"/>
        <w:ind w:firstLine="709"/>
      </w:pPr>
      <w:r>
        <w:t>В</w:t>
      </w:r>
      <w:r w:rsidR="00DE0A2C">
        <w:t xml:space="preserve"> рамках </w:t>
      </w:r>
      <w:r w:rsidR="00EA622C">
        <w:t>т</w:t>
      </w:r>
      <w:r w:rsidR="00DE0A2C">
        <w:t xml:space="preserve">ехнического задания, являющегося приложением № 1 к договору </w:t>
      </w:r>
      <w:r w:rsidR="00DE0A2C" w:rsidRPr="00DE0A2C">
        <w:t>на выполнение научно-исследовательской работы для официального использования Евразийской экономической комиссией по теме</w:t>
      </w:r>
      <w:r w:rsidR="00DE0A2C">
        <w:t xml:space="preserve"> </w:t>
      </w:r>
      <w:r w:rsidR="00DE0A2C" w:rsidRPr="00DE0A2C">
        <w:t xml:space="preserve">«Разработка предложений о выполнении мероприятий, направленных на формирование общего электроэнергетического рынка Евразийского экономического союза, реализация которых предусмотрена в 2024 – 2025 годах» </w:t>
      </w:r>
      <w:r>
        <w:t>(далее – НИР)</w:t>
      </w:r>
      <w:r>
        <w:br/>
      </w:r>
      <w:r w:rsidR="00DE0A2C">
        <w:t xml:space="preserve">от 5 ноября 2024 г. № Н-21/302, </w:t>
      </w:r>
      <w:r w:rsidR="00E406E1" w:rsidRPr="002C03AC">
        <w:t xml:space="preserve">целью исследования определено содействие выполнению мероприятий, направленных на формирование </w:t>
      </w:r>
      <w:r w:rsidR="00257AE8" w:rsidRPr="002C03AC">
        <w:rPr>
          <w:szCs w:val="28"/>
        </w:rPr>
        <w:t xml:space="preserve">общего электроэнергетического рынка (далее – ОЭР) Евразийского экономического союза (далее – Союз) </w:t>
      </w:r>
      <w:r>
        <w:rPr>
          <w:szCs w:val="28"/>
        </w:rPr>
        <w:t>и предусмотренных к реализации в 2024 – 2025 годы</w:t>
      </w:r>
      <w:r w:rsidR="00EA622C">
        <w:rPr>
          <w:szCs w:val="28"/>
        </w:rPr>
        <w:br/>
      </w:r>
      <w:r>
        <w:rPr>
          <w:szCs w:val="28"/>
        </w:rPr>
        <w:t>в соответствии с Решением Высшего Евр</w:t>
      </w:r>
      <w:r w:rsidR="00EA622C">
        <w:rPr>
          <w:szCs w:val="28"/>
        </w:rPr>
        <w:t>азийского экономического совета</w:t>
      </w:r>
      <w:r w:rsidR="00EA622C">
        <w:rPr>
          <w:szCs w:val="28"/>
        </w:rPr>
        <w:br/>
      </w:r>
      <w:r>
        <w:rPr>
          <w:szCs w:val="28"/>
        </w:rPr>
        <w:t xml:space="preserve">от 20 декабря 2019 г. «О плане мероприятий, направленных на формирование общего электроэнергетического рынка Евразийского экономического </w:t>
      </w:r>
      <w:proofErr w:type="gramStart"/>
      <w:r>
        <w:rPr>
          <w:szCs w:val="28"/>
        </w:rPr>
        <w:t>союза»</w:t>
      </w:r>
      <w:r w:rsidR="00EA622C">
        <w:rPr>
          <w:szCs w:val="28"/>
        </w:rPr>
        <w:br/>
      </w:r>
      <w:r>
        <w:rPr>
          <w:szCs w:val="28"/>
        </w:rPr>
        <w:t>и</w:t>
      </w:r>
      <w:proofErr w:type="gramEnd"/>
      <w:r>
        <w:rPr>
          <w:szCs w:val="28"/>
        </w:rPr>
        <w:t xml:space="preserve"> Решением </w:t>
      </w:r>
      <w:r>
        <w:rPr>
          <w:szCs w:val="28"/>
        </w:rPr>
        <w:t>Высшего Евразийского экономического совета</w:t>
      </w:r>
      <w:r>
        <w:rPr>
          <w:szCs w:val="28"/>
        </w:rPr>
        <w:t xml:space="preserve"> от 11 декабря 2020 г. № 12 «</w:t>
      </w:r>
      <w:r w:rsidR="00EA622C">
        <w:rPr>
          <w:szCs w:val="28"/>
        </w:rPr>
        <w:t>С</w:t>
      </w:r>
      <w:r>
        <w:rPr>
          <w:szCs w:val="28"/>
        </w:rPr>
        <w:t>тратегически</w:t>
      </w:r>
      <w:r w:rsidR="00EA622C">
        <w:rPr>
          <w:szCs w:val="28"/>
        </w:rPr>
        <w:t>е</w:t>
      </w:r>
      <w:r>
        <w:rPr>
          <w:szCs w:val="28"/>
        </w:rPr>
        <w:t xml:space="preserve"> направления развития евразийской экономической интеграции до 2025 года»</w:t>
      </w:r>
      <w:r w:rsidR="00986CC7">
        <w:t>.</w:t>
      </w:r>
    </w:p>
    <w:p w14:paraId="110EAA95" w14:textId="574B7033" w:rsidR="00942226" w:rsidRDefault="00EA622C" w:rsidP="0091313B">
      <w:pPr>
        <w:spacing w:line="264" w:lineRule="auto"/>
        <w:ind w:firstLine="709"/>
      </w:pPr>
      <w:r>
        <w:t xml:space="preserve">Для достижения поставленной цели </w:t>
      </w:r>
      <w:r w:rsidR="00942226">
        <w:t xml:space="preserve">были поставлены следующие задачи: </w:t>
      </w:r>
    </w:p>
    <w:p w14:paraId="721540D2" w14:textId="0FE469FB" w:rsidR="00942226" w:rsidRDefault="00942226" w:rsidP="0091313B">
      <w:pPr>
        <w:pStyle w:val="a3"/>
        <w:numPr>
          <w:ilvl w:val="0"/>
          <w:numId w:val="6"/>
        </w:numPr>
        <w:tabs>
          <w:tab w:val="left" w:pos="1134"/>
        </w:tabs>
        <w:spacing w:before="0" w:after="0" w:line="264" w:lineRule="auto"/>
        <w:ind w:left="0" w:firstLine="709"/>
      </w:pPr>
      <w:r>
        <w:t>Разработка новых положений проекта формы договора о присоединении и прилагаемых к нему регламентов исходя из утвержденных Правил доступа</w:t>
      </w:r>
      <w:r w:rsidR="001971A5">
        <w:br/>
      </w:r>
      <w:r>
        <w:t xml:space="preserve">к услугам субъектов по межгосударственной передаче электрической энергии (мощности) в рамках общего электроэнергетического рынка Союза, Правил взаимной торговли электрической энергии на общем электроэнергетическом рынке Союза, Правил определения и распределения пропускной способности межгосударственных сечений на общем электроэнергетическом рынке Союза, Правил информационного обмена на общем электроэнергетическом рынке Союза. </w:t>
      </w:r>
    </w:p>
    <w:p w14:paraId="10EEC3FA" w14:textId="34F880F0" w:rsidR="00942226" w:rsidRDefault="00942226" w:rsidP="0091313B">
      <w:pPr>
        <w:pStyle w:val="a3"/>
        <w:numPr>
          <w:ilvl w:val="0"/>
          <w:numId w:val="6"/>
        </w:numPr>
        <w:tabs>
          <w:tab w:val="left" w:pos="1134"/>
        </w:tabs>
        <w:spacing w:before="0" w:after="0" w:line="264" w:lineRule="auto"/>
        <w:ind w:left="0" w:firstLine="709"/>
      </w:pPr>
      <w:r>
        <w:t xml:space="preserve">Разработка проекта приложения к форме договора о присоединении, регламентирующего порядок электронного документооборота на </w:t>
      </w:r>
      <w:r w:rsidR="00C757D9">
        <w:t xml:space="preserve">ОЭР Союза. </w:t>
      </w:r>
    </w:p>
    <w:p w14:paraId="7795703C" w14:textId="77777777" w:rsidR="0091313B" w:rsidRDefault="0091313B" w:rsidP="0091313B">
      <w:pPr>
        <w:tabs>
          <w:tab w:val="left" w:pos="1134"/>
        </w:tabs>
        <w:spacing w:line="264" w:lineRule="auto"/>
      </w:pPr>
    </w:p>
    <w:p w14:paraId="569B8BC3" w14:textId="77777777" w:rsidR="0091313B" w:rsidRDefault="0091313B" w:rsidP="0091313B">
      <w:pPr>
        <w:tabs>
          <w:tab w:val="left" w:pos="1134"/>
        </w:tabs>
        <w:spacing w:line="264" w:lineRule="auto"/>
      </w:pPr>
    </w:p>
    <w:p w14:paraId="67EEB74F" w14:textId="55B94A3A" w:rsidR="00257AE8" w:rsidRDefault="00257AE8" w:rsidP="00986CC7">
      <w:pPr>
        <w:pStyle w:val="a3"/>
        <w:numPr>
          <w:ilvl w:val="0"/>
          <w:numId w:val="5"/>
        </w:numPr>
        <w:spacing w:before="0" w:after="0"/>
      </w:pPr>
      <w:r w:rsidRPr="002C03AC">
        <w:t>Проведенные исследования:</w:t>
      </w:r>
    </w:p>
    <w:p w14:paraId="436D5DEE" w14:textId="77777777" w:rsidR="00986CC7" w:rsidRPr="002C03AC" w:rsidRDefault="00986CC7" w:rsidP="00986CC7">
      <w:pPr>
        <w:pStyle w:val="a3"/>
        <w:spacing w:before="0" w:after="0"/>
        <w:ind w:left="1069"/>
      </w:pPr>
    </w:p>
    <w:p w14:paraId="4BFB4F81" w14:textId="69D3B88A" w:rsidR="00257AE8" w:rsidRPr="002C03AC" w:rsidRDefault="00257AE8" w:rsidP="00C757D9">
      <w:pPr>
        <w:spacing w:line="264" w:lineRule="auto"/>
        <w:ind w:firstLine="709"/>
      </w:pPr>
      <w:r w:rsidRPr="002C03AC">
        <w:t xml:space="preserve">В рамках </w:t>
      </w:r>
      <w:r w:rsidR="00EA622C">
        <w:t>выполнения Э</w:t>
      </w:r>
      <w:r w:rsidRPr="002C03AC">
        <w:t>тапа</w:t>
      </w:r>
      <w:r w:rsidR="00EA622C">
        <w:t xml:space="preserve"> 3</w:t>
      </w:r>
      <w:r w:rsidRPr="002C03AC">
        <w:t xml:space="preserve"> </w:t>
      </w:r>
      <w:r w:rsidR="00D05692">
        <w:t xml:space="preserve">НИР </w:t>
      </w:r>
      <w:r w:rsidRPr="002C03AC">
        <w:t xml:space="preserve">были </w:t>
      </w:r>
      <w:r w:rsidR="00D05692">
        <w:t>проведены</w:t>
      </w:r>
      <w:r w:rsidRPr="002C03AC">
        <w:t xml:space="preserve"> следующие работы:</w:t>
      </w:r>
    </w:p>
    <w:p w14:paraId="156C6AF7" w14:textId="654E5B67" w:rsidR="009B7BFC" w:rsidRPr="002C03AC" w:rsidRDefault="009B7BFC" w:rsidP="001971A5">
      <w:pPr>
        <w:pStyle w:val="a3"/>
        <w:numPr>
          <w:ilvl w:val="0"/>
          <w:numId w:val="2"/>
        </w:numPr>
        <w:tabs>
          <w:tab w:val="left" w:pos="993"/>
        </w:tabs>
        <w:spacing w:before="0" w:after="0" w:line="264" w:lineRule="auto"/>
        <w:ind w:left="0" w:firstLine="709"/>
        <w:rPr>
          <w:bCs/>
        </w:rPr>
      </w:pPr>
      <w:r w:rsidRPr="002C03AC">
        <w:rPr>
          <w:bCs/>
        </w:rPr>
        <w:t xml:space="preserve">доработка результатов, полученных на первом </w:t>
      </w:r>
      <w:r w:rsidR="007674B4">
        <w:rPr>
          <w:bCs/>
        </w:rPr>
        <w:t>и втором этапах</w:t>
      </w:r>
      <w:r w:rsidR="00DE0A2C">
        <w:rPr>
          <w:bCs/>
        </w:rPr>
        <w:t xml:space="preserve"> НИР</w:t>
      </w:r>
      <w:r w:rsidRPr="002C03AC">
        <w:rPr>
          <w:bCs/>
        </w:rPr>
        <w:t xml:space="preserve">, включая </w:t>
      </w:r>
      <w:r w:rsidR="007301D9" w:rsidRPr="002C03AC">
        <w:rPr>
          <w:bCs/>
        </w:rPr>
        <w:t>корректировку</w:t>
      </w:r>
      <w:r w:rsidRPr="002C03AC">
        <w:rPr>
          <w:bCs/>
        </w:rPr>
        <w:t xml:space="preserve"> </w:t>
      </w:r>
      <w:r w:rsidR="002C03AC" w:rsidRPr="002C03AC">
        <w:rPr>
          <w:bCs/>
        </w:rPr>
        <w:t>проекта</w:t>
      </w:r>
      <w:r w:rsidR="00986CC7">
        <w:rPr>
          <w:bCs/>
        </w:rPr>
        <w:t xml:space="preserve"> формы д</w:t>
      </w:r>
      <w:r w:rsidR="00B2385A">
        <w:rPr>
          <w:bCs/>
        </w:rPr>
        <w:t xml:space="preserve">оговора о присоединении </w:t>
      </w:r>
      <w:r w:rsidRPr="002C03AC">
        <w:rPr>
          <w:bCs/>
        </w:rPr>
        <w:t>на основе текста, сформированного на 1-м этапе</w:t>
      </w:r>
      <w:r w:rsidR="00BF45E7">
        <w:rPr>
          <w:bCs/>
        </w:rPr>
        <w:t xml:space="preserve"> и </w:t>
      </w:r>
      <w:r w:rsidR="00B2385A">
        <w:rPr>
          <w:bCs/>
        </w:rPr>
        <w:t>скорректированного</w:t>
      </w:r>
      <w:r w:rsidR="00BF45E7">
        <w:rPr>
          <w:bCs/>
        </w:rPr>
        <w:t xml:space="preserve"> по итогам обсуждения с уполномоченными органами и экспертами государств</w:t>
      </w:r>
      <w:r w:rsidR="00B2385A">
        <w:rPr>
          <w:bCs/>
        </w:rPr>
        <w:t xml:space="preserve"> – </w:t>
      </w:r>
      <w:r w:rsidR="00BF45E7">
        <w:rPr>
          <w:bCs/>
        </w:rPr>
        <w:t>членов</w:t>
      </w:r>
      <w:r w:rsidR="00B2385A">
        <w:rPr>
          <w:bCs/>
        </w:rPr>
        <w:t xml:space="preserve"> Союза (далее – государства-члены), Заказчиком</w:t>
      </w:r>
      <w:r w:rsidR="00BF45E7">
        <w:rPr>
          <w:bCs/>
        </w:rPr>
        <w:t xml:space="preserve"> на 2-м этапе</w:t>
      </w:r>
      <w:r w:rsidRPr="002C03AC">
        <w:rPr>
          <w:bCs/>
        </w:rPr>
        <w:t>, анализа отчетной документации Заказчиком, уполномочен</w:t>
      </w:r>
      <w:r w:rsidR="001971A5">
        <w:rPr>
          <w:bCs/>
        </w:rPr>
        <w:t>ными органами государств-членов</w:t>
      </w:r>
      <w:r w:rsidR="001971A5">
        <w:rPr>
          <w:bCs/>
        </w:rPr>
        <w:br/>
      </w:r>
      <w:r w:rsidRPr="002C03AC">
        <w:rPr>
          <w:bCs/>
        </w:rPr>
        <w:t xml:space="preserve">и консультативными </w:t>
      </w:r>
      <w:r w:rsidR="00B2385A">
        <w:rPr>
          <w:bCs/>
        </w:rPr>
        <w:t>органа</w:t>
      </w:r>
      <w:r w:rsidRPr="002C03AC">
        <w:rPr>
          <w:bCs/>
        </w:rPr>
        <w:t xml:space="preserve">ми </w:t>
      </w:r>
      <w:r w:rsidR="00C757D9">
        <w:rPr>
          <w:bCs/>
        </w:rPr>
        <w:t>Евразийской экономической к</w:t>
      </w:r>
      <w:r w:rsidRPr="002C03AC">
        <w:rPr>
          <w:bCs/>
        </w:rPr>
        <w:t xml:space="preserve">омиссии; </w:t>
      </w:r>
    </w:p>
    <w:p w14:paraId="7B504005" w14:textId="1EE99697" w:rsidR="009B7BFC" w:rsidRPr="002C03AC" w:rsidRDefault="00BF45E7" w:rsidP="001971A5">
      <w:pPr>
        <w:pStyle w:val="a3"/>
        <w:numPr>
          <w:ilvl w:val="0"/>
          <w:numId w:val="2"/>
        </w:numPr>
        <w:tabs>
          <w:tab w:val="left" w:pos="993"/>
        </w:tabs>
        <w:spacing w:before="0" w:after="0" w:line="264" w:lineRule="auto"/>
        <w:ind w:left="0" w:firstLine="709"/>
        <w:rPr>
          <w:bCs/>
        </w:rPr>
      </w:pPr>
      <w:r>
        <w:rPr>
          <w:bCs/>
        </w:rPr>
        <w:lastRenderedPageBreak/>
        <w:t>до</w:t>
      </w:r>
      <w:r w:rsidR="00C757D9">
        <w:rPr>
          <w:bCs/>
        </w:rPr>
        <w:t xml:space="preserve">работка проектов </w:t>
      </w:r>
      <w:r w:rsidR="00B2385A">
        <w:rPr>
          <w:bCs/>
        </w:rPr>
        <w:t>приложений</w:t>
      </w:r>
      <w:r w:rsidR="009B7BFC" w:rsidRPr="002C03AC">
        <w:rPr>
          <w:bCs/>
        </w:rPr>
        <w:t xml:space="preserve"> к </w:t>
      </w:r>
      <w:r w:rsidR="00986CC7">
        <w:rPr>
          <w:bCs/>
        </w:rPr>
        <w:t>д</w:t>
      </w:r>
      <w:r w:rsidR="009B7BFC" w:rsidRPr="002C03AC">
        <w:rPr>
          <w:bCs/>
        </w:rPr>
        <w:t>оговору о присоединении,</w:t>
      </w:r>
      <w:r w:rsidR="00C757D9">
        <w:rPr>
          <w:bCs/>
        </w:rPr>
        <w:t xml:space="preserve"> в том числе</w:t>
      </w:r>
      <w:r w:rsidR="00C757D9" w:rsidRPr="00C757D9">
        <w:rPr>
          <w:rFonts w:eastAsiaTheme="minorHAnsi" w:cstheme="minorBidi"/>
          <w:bCs/>
          <w:color w:val="auto"/>
          <w:szCs w:val="22"/>
          <w:lang w:eastAsia="en-US" w:bidi="ar-SA"/>
        </w:rPr>
        <w:t xml:space="preserve"> </w:t>
      </w:r>
      <w:r w:rsidR="00C757D9">
        <w:rPr>
          <w:rFonts w:eastAsiaTheme="minorHAnsi" w:cstheme="minorBidi"/>
          <w:bCs/>
          <w:color w:val="auto"/>
          <w:szCs w:val="22"/>
          <w:lang w:eastAsia="en-US" w:bidi="ar-SA"/>
        </w:rPr>
        <w:t>проект</w:t>
      </w:r>
      <w:r w:rsidR="00B2385A">
        <w:rPr>
          <w:rFonts w:eastAsiaTheme="minorHAnsi" w:cstheme="minorBidi"/>
          <w:bCs/>
          <w:color w:val="auto"/>
          <w:szCs w:val="22"/>
          <w:lang w:eastAsia="en-US" w:bidi="ar-SA"/>
        </w:rPr>
        <w:t>а</w:t>
      </w:r>
      <w:r w:rsidR="00C757D9">
        <w:rPr>
          <w:rFonts w:eastAsiaTheme="minorHAnsi" w:cstheme="minorBidi"/>
          <w:bCs/>
          <w:color w:val="auto"/>
          <w:szCs w:val="22"/>
          <w:lang w:eastAsia="en-US" w:bidi="ar-SA"/>
        </w:rPr>
        <w:t xml:space="preserve"> регламента </w:t>
      </w:r>
      <w:r w:rsidR="00C757D9" w:rsidRPr="00C757D9">
        <w:rPr>
          <w:bCs/>
        </w:rPr>
        <w:t xml:space="preserve">электронного документооборота и использования электронной цифровой подписи (электронной подписи) при информационном обмене субъектов </w:t>
      </w:r>
      <w:r w:rsidR="00C757D9">
        <w:rPr>
          <w:bCs/>
        </w:rPr>
        <w:t>ОЭР</w:t>
      </w:r>
      <w:r w:rsidR="00C757D9" w:rsidRPr="00C757D9">
        <w:rPr>
          <w:bCs/>
        </w:rPr>
        <w:t xml:space="preserve"> Союза с Регистратором</w:t>
      </w:r>
      <w:r w:rsidR="009B7BFC" w:rsidRPr="002C03AC">
        <w:rPr>
          <w:bCs/>
        </w:rPr>
        <w:t xml:space="preserve">; </w:t>
      </w:r>
    </w:p>
    <w:p w14:paraId="0B1576CF" w14:textId="0242E84A" w:rsidR="00257AE8" w:rsidRPr="002C03AC" w:rsidRDefault="009B7BFC" w:rsidP="001971A5">
      <w:pPr>
        <w:pStyle w:val="a3"/>
        <w:numPr>
          <w:ilvl w:val="0"/>
          <w:numId w:val="2"/>
        </w:numPr>
        <w:tabs>
          <w:tab w:val="left" w:pos="993"/>
        </w:tabs>
        <w:spacing w:before="0" w:after="0" w:line="264" w:lineRule="auto"/>
        <w:ind w:left="0" w:firstLine="709"/>
        <w:contextualSpacing w:val="0"/>
        <w:rPr>
          <w:bCs/>
        </w:rPr>
      </w:pPr>
      <w:r w:rsidRPr="002C03AC">
        <w:rPr>
          <w:bCs/>
        </w:rPr>
        <w:t>подготовк</w:t>
      </w:r>
      <w:r w:rsidR="007301D9" w:rsidRPr="002C03AC">
        <w:rPr>
          <w:bCs/>
        </w:rPr>
        <w:t>а</w:t>
      </w:r>
      <w:r w:rsidRPr="002C03AC">
        <w:rPr>
          <w:bCs/>
        </w:rPr>
        <w:t xml:space="preserve"> компромиссных решений</w:t>
      </w:r>
      <w:r w:rsidR="00AC1732">
        <w:rPr>
          <w:bCs/>
        </w:rPr>
        <w:t xml:space="preserve"> и формулировок</w:t>
      </w:r>
      <w:r w:rsidRPr="002C03AC">
        <w:rPr>
          <w:bCs/>
        </w:rPr>
        <w:t>, альтернативных вариантов, рекомендаций и разъяснений по вопросам, возникающим в процессе рассм</w:t>
      </w:r>
      <w:r w:rsidR="00986CC7">
        <w:rPr>
          <w:bCs/>
        </w:rPr>
        <w:t>отрения и согласования проекта</w:t>
      </w:r>
      <w:r w:rsidRPr="002C03AC">
        <w:rPr>
          <w:bCs/>
        </w:rPr>
        <w:t xml:space="preserve"> договора о присоединении и его приложений</w:t>
      </w:r>
      <w:r w:rsidR="00B2385A">
        <w:rPr>
          <w:bCs/>
        </w:rPr>
        <w:t xml:space="preserve"> к нему</w:t>
      </w:r>
      <w:r w:rsidRPr="002C03AC">
        <w:rPr>
          <w:bCs/>
        </w:rPr>
        <w:t xml:space="preserve"> Заказчиком, уполномоченными органами государств-членов и консультативными органами </w:t>
      </w:r>
      <w:r w:rsidR="00986CC7" w:rsidRPr="002C03AC">
        <w:t xml:space="preserve">Евразийской экономической </w:t>
      </w:r>
      <w:r w:rsidR="00986CC7">
        <w:rPr>
          <w:bCs/>
        </w:rPr>
        <w:t>к</w:t>
      </w:r>
      <w:r w:rsidRPr="002C03AC">
        <w:rPr>
          <w:bCs/>
        </w:rPr>
        <w:t xml:space="preserve">омиссии в период выполнения </w:t>
      </w:r>
      <w:r w:rsidR="00BF45E7">
        <w:rPr>
          <w:bCs/>
        </w:rPr>
        <w:t>третьего</w:t>
      </w:r>
      <w:r w:rsidRPr="002C03AC">
        <w:rPr>
          <w:bCs/>
        </w:rPr>
        <w:t xml:space="preserve"> этапа, а также презентационных материалов, отражающих итоги работ, выполненных в рамках </w:t>
      </w:r>
      <w:r w:rsidR="00986CC7">
        <w:rPr>
          <w:bCs/>
        </w:rPr>
        <w:t>третьего</w:t>
      </w:r>
      <w:r w:rsidRPr="002C03AC">
        <w:rPr>
          <w:bCs/>
        </w:rPr>
        <w:t xml:space="preserve"> этапа.</w:t>
      </w:r>
      <w:r w:rsidR="00257AE8" w:rsidRPr="002C03AC">
        <w:rPr>
          <w:bCs/>
        </w:rPr>
        <w:t xml:space="preserve"> </w:t>
      </w:r>
    </w:p>
    <w:p w14:paraId="2E995E22" w14:textId="50E76095" w:rsidR="005F55B1" w:rsidRDefault="00EA622C" w:rsidP="001971A5">
      <w:pPr>
        <w:spacing w:line="264" w:lineRule="auto"/>
        <w:ind w:firstLine="709"/>
      </w:pPr>
      <w:r>
        <w:t>К</w:t>
      </w:r>
      <w:r w:rsidRPr="002C03AC">
        <w:t>лючевой составляющей методики разработки, базой корректировки проект</w:t>
      </w:r>
      <w:r>
        <w:t>а формы</w:t>
      </w:r>
      <w:r w:rsidRPr="002C03AC">
        <w:t xml:space="preserve"> договора о присоединении и соответствующих регламентов, был анализ исходных текстов и учет предложений и замечаний в отношении них, поступивших от уполномоченных органов государств</w:t>
      </w:r>
      <w:r w:rsidR="00B2385A">
        <w:t>-</w:t>
      </w:r>
      <w:r w:rsidRPr="002C03AC">
        <w:t>членов Союза</w:t>
      </w:r>
      <w:r w:rsidR="001971A5">
        <w:br/>
      </w:r>
      <w:r w:rsidRPr="002C03AC">
        <w:t>и Евразийской экономической комиссии в период выполнения Этапов 1 и 2</w:t>
      </w:r>
      <w:r w:rsidR="00B76EC5">
        <w:t xml:space="preserve"> НИР</w:t>
      </w:r>
      <w:r w:rsidRPr="002C03AC">
        <w:t>, в</w:t>
      </w:r>
      <w:r>
        <w:t xml:space="preserve"> том числе</w:t>
      </w:r>
      <w:r w:rsidRPr="002C03AC">
        <w:t xml:space="preserve"> в рамках организаци</w:t>
      </w:r>
      <w:r>
        <w:t>и</w:t>
      </w:r>
      <w:r w:rsidRPr="002C03AC">
        <w:t xml:space="preserve"> обсуждения и согласования с представителями </w:t>
      </w:r>
      <w:r>
        <w:t>уполномоченных органов государств-членов Союза в сфере электроэнергетики</w:t>
      </w:r>
      <w:r w:rsidRPr="002C03AC">
        <w:t xml:space="preserve">. </w:t>
      </w:r>
    </w:p>
    <w:p w14:paraId="517B93FA" w14:textId="769021D0" w:rsidR="00257AE8" w:rsidRDefault="00257AE8" w:rsidP="00986CC7">
      <w:pPr>
        <w:pStyle w:val="a3"/>
        <w:numPr>
          <w:ilvl w:val="0"/>
          <w:numId w:val="5"/>
        </w:numPr>
      </w:pPr>
      <w:r w:rsidRPr="002C03AC">
        <w:t>Достигнутые результаты:</w:t>
      </w:r>
    </w:p>
    <w:p w14:paraId="67CE7933" w14:textId="50FA9363" w:rsidR="00986CC7" w:rsidRDefault="00986CC7" w:rsidP="00986CC7">
      <w:pPr>
        <w:spacing w:line="264" w:lineRule="auto"/>
        <w:ind w:firstLine="709"/>
      </w:pPr>
      <w:r>
        <w:t xml:space="preserve">а) </w:t>
      </w:r>
      <w:r w:rsidR="00C252D8">
        <w:t xml:space="preserve">подготовлен </w:t>
      </w:r>
      <w:r w:rsidR="002C03AC">
        <w:t>комплекс п</w:t>
      </w:r>
      <w:r>
        <w:t>редложений, определяющих механизмы функционирования ОЭР Союза;</w:t>
      </w:r>
    </w:p>
    <w:p w14:paraId="770C98D4" w14:textId="56B0402C" w:rsidR="00986CC7" w:rsidRDefault="00986CC7" w:rsidP="00986CC7">
      <w:pPr>
        <w:pStyle w:val="a3"/>
        <w:tabs>
          <w:tab w:val="left" w:pos="1095"/>
        </w:tabs>
        <w:spacing w:before="0" w:after="0" w:line="264" w:lineRule="auto"/>
        <w:ind w:firstLine="709"/>
        <w:rPr>
          <w:bCs/>
        </w:rPr>
      </w:pPr>
      <w:r>
        <w:rPr>
          <w:bCs/>
        </w:rPr>
        <w:t xml:space="preserve">б) </w:t>
      </w:r>
      <w:r w:rsidR="00C252D8">
        <w:rPr>
          <w:bCs/>
        </w:rPr>
        <w:t xml:space="preserve">разработаны </w:t>
      </w:r>
      <w:r>
        <w:rPr>
          <w:bCs/>
        </w:rPr>
        <w:t>проект формы договора о присоединении и следующие приложения</w:t>
      </w:r>
      <w:r w:rsidR="00C252D8">
        <w:rPr>
          <w:bCs/>
        </w:rPr>
        <w:t xml:space="preserve"> </w:t>
      </w:r>
      <w:r>
        <w:rPr>
          <w:bCs/>
        </w:rPr>
        <w:t xml:space="preserve">к нему: </w:t>
      </w:r>
    </w:p>
    <w:p w14:paraId="47552F33" w14:textId="231F3037" w:rsidR="00B2385A" w:rsidRDefault="00B2385A" w:rsidP="00B2385A">
      <w:pPr>
        <w:pStyle w:val="a3"/>
        <w:tabs>
          <w:tab w:val="left" w:pos="1134"/>
        </w:tabs>
        <w:spacing w:after="0" w:line="288" w:lineRule="auto"/>
        <w:ind w:firstLine="709"/>
        <w:rPr>
          <w:rFonts w:eastAsia="Times New Roman"/>
        </w:rPr>
      </w:pPr>
      <w:r>
        <w:rPr>
          <w:rFonts w:eastAsia="Times New Roman"/>
        </w:rPr>
        <w:t xml:space="preserve">регламент допуска к торговле на общем электроэнергетическом рынке </w:t>
      </w:r>
      <w:r>
        <w:rPr>
          <w:rFonts w:eastAsia="Times New Roman"/>
        </w:rPr>
        <w:t>С</w:t>
      </w:r>
      <w:r>
        <w:rPr>
          <w:rFonts w:eastAsia="Times New Roman"/>
        </w:rPr>
        <w:t>оюза;</w:t>
      </w:r>
    </w:p>
    <w:p w14:paraId="39853BD5" w14:textId="713CCC5A" w:rsidR="00B2385A" w:rsidRPr="00B2385A" w:rsidRDefault="00B2385A" w:rsidP="00B2385A">
      <w:pPr>
        <w:pStyle w:val="a3"/>
        <w:tabs>
          <w:tab w:val="left" w:pos="1134"/>
        </w:tabs>
        <w:spacing w:after="0" w:line="288" w:lineRule="auto"/>
        <w:ind w:firstLine="709"/>
        <w:rPr>
          <w:rFonts w:eastAsia="Times New Roman"/>
        </w:rPr>
      </w:pPr>
      <w:r>
        <w:rPr>
          <w:rFonts w:eastAsia="Times New Roman"/>
        </w:rPr>
        <w:t>регламент</w:t>
      </w:r>
      <w:r w:rsidRPr="00C82DD0">
        <w:rPr>
          <w:bCs/>
        </w:rPr>
        <w:t xml:space="preserve"> определения доступной пропускной способности межгосударственных сечений, </w:t>
      </w:r>
      <w:r w:rsidRPr="00C82DD0">
        <w:rPr>
          <w:bCs/>
          <w:color w:val="000000" w:themeColor="text1"/>
        </w:rPr>
        <w:t>доступной пропускной способности внутренних сечений,</w:t>
      </w:r>
      <w:r w:rsidRPr="00C82DD0">
        <w:rPr>
          <w:bCs/>
        </w:rPr>
        <w:t xml:space="preserve"> доступной пропускной способности межгосударственных сечений для способов (видов) торговли, доступной пропускной способности внутренних сечений для способов (видов) торговли, свободной пропускной способности межгосударственных сечений для способов (видов) торговли и свободной пропускной способности внутренних сечений для способов (видов) торговли</w:t>
      </w:r>
      <w:r>
        <w:rPr>
          <w:bCs/>
        </w:rPr>
        <w:t>;</w:t>
      </w:r>
    </w:p>
    <w:p w14:paraId="2E5941CB" w14:textId="35255ABD" w:rsidR="00DE0A2C" w:rsidRPr="00DE0A2C" w:rsidRDefault="00DE0A2C" w:rsidP="00986CC7">
      <w:pPr>
        <w:pStyle w:val="a3"/>
        <w:tabs>
          <w:tab w:val="left" w:pos="1095"/>
        </w:tabs>
        <w:spacing w:before="0" w:after="0" w:line="264" w:lineRule="auto"/>
        <w:ind w:firstLine="709"/>
        <w:rPr>
          <w:bCs/>
        </w:rPr>
      </w:pPr>
      <w:r w:rsidRPr="00DE0A2C">
        <w:rPr>
          <w:bCs/>
        </w:rPr>
        <w:t>регламент регистрации и учета свободных двусторонних договоров</w:t>
      </w:r>
      <w:r w:rsidR="001971A5">
        <w:rPr>
          <w:bCs/>
        </w:rPr>
        <w:br/>
      </w:r>
      <w:r w:rsidRPr="00DE0A2C">
        <w:rPr>
          <w:bCs/>
        </w:rPr>
        <w:t>на общем электроэнергетическом рынке Союзе;</w:t>
      </w:r>
    </w:p>
    <w:p w14:paraId="313DC211" w14:textId="77777777" w:rsidR="00DE0A2C" w:rsidRPr="00DE0A2C" w:rsidRDefault="00DE0A2C" w:rsidP="00986CC7">
      <w:pPr>
        <w:pStyle w:val="a3"/>
        <w:tabs>
          <w:tab w:val="left" w:pos="1095"/>
        </w:tabs>
        <w:spacing w:before="0" w:after="0" w:line="264" w:lineRule="auto"/>
        <w:ind w:firstLine="709"/>
        <w:rPr>
          <w:bCs/>
        </w:rPr>
      </w:pPr>
      <w:r w:rsidRPr="00DE0A2C">
        <w:rPr>
          <w:bCs/>
        </w:rPr>
        <w:t xml:space="preserve">регламент определения плановых почасовых объемов поставок электрической энергии по свободным двусторонним договорам, срочным контрактам и сделкам на сутки вперед; </w:t>
      </w:r>
    </w:p>
    <w:p w14:paraId="294ADE4B" w14:textId="77777777" w:rsidR="00DE0A2C" w:rsidRPr="00DE0A2C" w:rsidRDefault="00DE0A2C" w:rsidP="00986CC7">
      <w:pPr>
        <w:pStyle w:val="a3"/>
        <w:tabs>
          <w:tab w:val="left" w:pos="1095"/>
        </w:tabs>
        <w:spacing w:before="0" w:after="0" w:line="264" w:lineRule="auto"/>
        <w:ind w:firstLine="709"/>
        <w:rPr>
          <w:bCs/>
        </w:rPr>
      </w:pPr>
      <w:r w:rsidRPr="00DE0A2C">
        <w:rPr>
          <w:bCs/>
        </w:rPr>
        <w:t xml:space="preserve">регламент финансовых расчетов; </w:t>
      </w:r>
    </w:p>
    <w:p w14:paraId="383EAE1A" w14:textId="77777777" w:rsidR="00DE0A2C" w:rsidRPr="00DE0A2C" w:rsidRDefault="00DE0A2C" w:rsidP="00986CC7">
      <w:pPr>
        <w:pStyle w:val="a3"/>
        <w:tabs>
          <w:tab w:val="left" w:pos="1095"/>
        </w:tabs>
        <w:spacing w:before="0" w:after="0" w:line="264" w:lineRule="auto"/>
        <w:ind w:firstLine="709"/>
        <w:rPr>
          <w:bCs/>
        </w:rPr>
      </w:pPr>
      <w:r w:rsidRPr="00DE0A2C">
        <w:rPr>
          <w:bCs/>
        </w:rPr>
        <w:t xml:space="preserve">регламент обеспечения исполнения обязательств; </w:t>
      </w:r>
    </w:p>
    <w:p w14:paraId="57A9E087" w14:textId="77777777" w:rsidR="00DE0A2C" w:rsidRPr="00DE0A2C" w:rsidRDefault="00DE0A2C" w:rsidP="00986CC7">
      <w:pPr>
        <w:pStyle w:val="a3"/>
        <w:tabs>
          <w:tab w:val="left" w:pos="1095"/>
        </w:tabs>
        <w:spacing w:before="0" w:after="0" w:line="264" w:lineRule="auto"/>
        <w:ind w:firstLine="709"/>
        <w:rPr>
          <w:bCs/>
        </w:rPr>
      </w:pPr>
      <w:r w:rsidRPr="00DE0A2C">
        <w:rPr>
          <w:bCs/>
        </w:rPr>
        <w:t>регламент конкурентного отбора ценовых заявок при централизованной торговле электрической энергией на сутки вперед на общем электроэнергетическом рынке Союза;</w:t>
      </w:r>
    </w:p>
    <w:p w14:paraId="2B178704" w14:textId="77777777" w:rsidR="00DE0A2C" w:rsidRPr="00DE0A2C" w:rsidRDefault="00DE0A2C" w:rsidP="00986CC7">
      <w:pPr>
        <w:pStyle w:val="a3"/>
        <w:tabs>
          <w:tab w:val="left" w:pos="1095"/>
        </w:tabs>
        <w:spacing w:before="0" w:after="0" w:line="264" w:lineRule="auto"/>
        <w:ind w:firstLine="709"/>
        <w:rPr>
          <w:bCs/>
        </w:rPr>
      </w:pPr>
      <w:r w:rsidRPr="00DE0A2C">
        <w:rPr>
          <w:bCs/>
        </w:rPr>
        <w:t>регламент электронного документооборота и использования электронной цифровой подписи (электронной подписи) при информационном обмене субъектов общего электроэнергетического рынка Союза с Регистратором;</w:t>
      </w:r>
    </w:p>
    <w:p w14:paraId="40A3747A" w14:textId="78ED5331" w:rsidR="00DE0A2C" w:rsidRPr="00DE0A2C" w:rsidRDefault="00DE0A2C" w:rsidP="00986CC7">
      <w:pPr>
        <w:pStyle w:val="a3"/>
        <w:tabs>
          <w:tab w:val="left" w:pos="1095"/>
        </w:tabs>
        <w:spacing w:before="0" w:after="0" w:line="264" w:lineRule="auto"/>
        <w:ind w:firstLine="709"/>
        <w:rPr>
          <w:bCs/>
        </w:rPr>
      </w:pPr>
      <w:r w:rsidRPr="00DE0A2C">
        <w:rPr>
          <w:bCs/>
        </w:rPr>
        <w:t>порядок ведения реестра субъектов общего эле</w:t>
      </w:r>
      <w:r w:rsidR="00393D12">
        <w:rPr>
          <w:bCs/>
        </w:rPr>
        <w:t>ктроэнергетического рынка Союза,</w:t>
      </w:r>
    </w:p>
    <w:p w14:paraId="36D9CA93" w14:textId="3F2467AD" w:rsidR="00257AE8" w:rsidRPr="00AC1732" w:rsidRDefault="002C03AC" w:rsidP="00986CC7">
      <w:pPr>
        <w:pStyle w:val="a3"/>
        <w:tabs>
          <w:tab w:val="left" w:pos="1095"/>
        </w:tabs>
        <w:spacing w:before="0" w:after="0" w:line="264" w:lineRule="auto"/>
        <w:ind w:firstLine="709"/>
        <w:rPr>
          <w:bCs/>
        </w:rPr>
      </w:pPr>
      <w:r w:rsidRPr="00AC1732">
        <w:rPr>
          <w:bCs/>
        </w:rPr>
        <w:t xml:space="preserve">а также </w:t>
      </w:r>
      <w:r w:rsidR="00C252D8">
        <w:rPr>
          <w:bCs/>
        </w:rPr>
        <w:t xml:space="preserve">подготовлены </w:t>
      </w:r>
      <w:r w:rsidRPr="00AC1732">
        <w:rPr>
          <w:bCs/>
        </w:rPr>
        <w:t>комплекс компромиссных решений, альтернативных вариантов, рекомендаций и разъяснений по вопросам, возникающим в процессе рассмотрения и согласования проект</w:t>
      </w:r>
      <w:r w:rsidR="00C252D8">
        <w:rPr>
          <w:bCs/>
        </w:rPr>
        <w:t>а</w:t>
      </w:r>
      <w:r w:rsidRPr="00AC1732">
        <w:rPr>
          <w:bCs/>
        </w:rPr>
        <w:t xml:space="preserve"> </w:t>
      </w:r>
      <w:r w:rsidR="00C252D8">
        <w:rPr>
          <w:bCs/>
        </w:rPr>
        <w:t>формы договора о присоединении и приложений к нему</w:t>
      </w:r>
      <w:bookmarkStart w:id="1" w:name="_GoBack"/>
      <w:bookmarkEnd w:id="1"/>
      <w:r w:rsidRPr="00AC1732">
        <w:rPr>
          <w:bCs/>
        </w:rPr>
        <w:t>.</w:t>
      </w:r>
      <w:r w:rsidR="00257AE8" w:rsidRPr="00AC1732">
        <w:rPr>
          <w:bCs/>
        </w:rPr>
        <w:t xml:space="preserve"> </w:t>
      </w:r>
    </w:p>
    <w:p w14:paraId="72CAEA87" w14:textId="77777777" w:rsidR="00986CC7" w:rsidRPr="002C03AC" w:rsidRDefault="00986CC7" w:rsidP="00986CC7">
      <w:pPr>
        <w:pStyle w:val="a3"/>
        <w:tabs>
          <w:tab w:val="left" w:pos="1095"/>
        </w:tabs>
        <w:spacing w:before="0" w:after="0"/>
        <w:contextualSpacing w:val="0"/>
        <w:rPr>
          <w:bCs/>
        </w:rPr>
      </w:pPr>
    </w:p>
    <w:p w14:paraId="5C3D31EE" w14:textId="77777777" w:rsidR="004F13EE" w:rsidRDefault="004F13EE" w:rsidP="005F55B1">
      <w:pPr>
        <w:pStyle w:val="a3"/>
        <w:numPr>
          <w:ilvl w:val="0"/>
          <w:numId w:val="4"/>
        </w:numPr>
        <w:spacing w:before="0" w:after="0"/>
        <w:contextualSpacing w:val="0"/>
      </w:pPr>
      <w:r w:rsidRPr="002C03AC">
        <w:t>Практическое использование результатов работы:</w:t>
      </w:r>
    </w:p>
    <w:p w14:paraId="01333CB7" w14:textId="77777777" w:rsidR="00986CC7" w:rsidRPr="002C03AC" w:rsidRDefault="00986CC7" w:rsidP="00986CC7">
      <w:pPr>
        <w:pStyle w:val="a3"/>
        <w:spacing w:before="0" w:after="0"/>
        <w:ind w:left="927"/>
        <w:contextualSpacing w:val="0"/>
      </w:pPr>
    </w:p>
    <w:p w14:paraId="77FD277D" w14:textId="6F956242" w:rsidR="002C03AC" w:rsidRDefault="004F13EE" w:rsidP="001971A5">
      <w:pPr>
        <w:spacing w:line="264" w:lineRule="auto"/>
        <w:rPr>
          <w:bCs/>
        </w:rPr>
      </w:pPr>
      <w:r w:rsidRPr="002C03AC">
        <w:rPr>
          <w:szCs w:val="28"/>
        </w:rPr>
        <w:t>Основной областью применения результатов настоящего этап</w:t>
      </w:r>
      <w:r w:rsidR="00986CC7">
        <w:rPr>
          <w:szCs w:val="28"/>
        </w:rPr>
        <w:t>а является п</w:t>
      </w:r>
      <w:r w:rsidR="00B2385A">
        <w:rPr>
          <w:szCs w:val="28"/>
        </w:rPr>
        <w:t>одготовка</w:t>
      </w:r>
      <w:r w:rsidR="00986CC7">
        <w:rPr>
          <w:szCs w:val="28"/>
        </w:rPr>
        <w:t xml:space="preserve"> проекта</w:t>
      </w:r>
      <w:r w:rsidRPr="002C03AC">
        <w:rPr>
          <w:szCs w:val="28"/>
        </w:rPr>
        <w:t xml:space="preserve"> </w:t>
      </w:r>
      <w:r w:rsidRPr="002C03AC">
        <w:rPr>
          <w:bCs/>
        </w:rPr>
        <w:t xml:space="preserve">формы договора о </w:t>
      </w:r>
      <w:r w:rsidR="00DE0A2C">
        <w:rPr>
          <w:bCs/>
        </w:rPr>
        <w:t>присоединении и приложений к нему</w:t>
      </w:r>
      <w:r w:rsidR="001971A5">
        <w:rPr>
          <w:bCs/>
        </w:rPr>
        <w:br/>
      </w:r>
      <w:r w:rsidR="002C03AC">
        <w:t xml:space="preserve">для согласования </w:t>
      </w:r>
      <w:r w:rsidR="00986CC7">
        <w:t>уполномоченными органами государств-членов</w:t>
      </w:r>
      <w:r w:rsidR="00B76EC5" w:rsidRPr="00B76EC5">
        <w:t xml:space="preserve"> </w:t>
      </w:r>
      <w:r w:rsidR="00B76EC5">
        <w:t>и принятия</w:t>
      </w:r>
      <w:r w:rsidR="00B76EC5">
        <w:t xml:space="preserve"> Советом Евразийской экономической комиссии</w:t>
      </w:r>
      <w:r w:rsidR="00986CC7" w:rsidRPr="002C03AC">
        <w:rPr>
          <w:bCs/>
        </w:rPr>
        <w:t>.</w:t>
      </w:r>
    </w:p>
    <w:p w14:paraId="32B17112" w14:textId="1D723AA9" w:rsidR="00257AE8" w:rsidRDefault="009B7BFC" w:rsidP="001971A5">
      <w:pPr>
        <w:spacing w:line="264" w:lineRule="auto"/>
        <w:rPr>
          <w:bCs/>
        </w:rPr>
      </w:pPr>
      <w:r w:rsidRPr="002C03AC">
        <w:rPr>
          <w:bCs/>
        </w:rPr>
        <w:t>При этом дополнительным направлением внедрения и применения результатов является</w:t>
      </w:r>
      <w:r w:rsidR="002C03AC">
        <w:rPr>
          <w:bCs/>
        </w:rPr>
        <w:t xml:space="preserve"> их</w:t>
      </w:r>
      <w:r w:rsidRPr="002C03AC">
        <w:rPr>
          <w:bCs/>
        </w:rPr>
        <w:t xml:space="preserve"> использование при разработке документов опера</w:t>
      </w:r>
      <w:r w:rsidR="00986CC7">
        <w:rPr>
          <w:bCs/>
        </w:rPr>
        <w:t>торов централизованной торговли</w:t>
      </w:r>
      <w:r w:rsidR="001971A5">
        <w:rPr>
          <w:bCs/>
        </w:rPr>
        <w:t xml:space="preserve"> </w:t>
      </w:r>
      <w:r w:rsidRPr="002C03AC">
        <w:rPr>
          <w:bCs/>
        </w:rPr>
        <w:t>и уполномоченных расчётных (клиринговых) организаций</w:t>
      </w:r>
      <w:r w:rsidR="001971A5">
        <w:rPr>
          <w:bCs/>
        </w:rPr>
        <w:t>, а также формировании технологической основы ОЭР Союза.</w:t>
      </w:r>
    </w:p>
    <w:p w14:paraId="6375175F" w14:textId="369072AB" w:rsidR="002C03AC" w:rsidRPr="002C03AC" w:rsidRDefault="002C03AC" w:rsidP="002C03AC">
      <w:r>
        <w:t xml:space="preserve">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5"/>
        <w:gridCol w:w="6476"/>
      </w:tblGrid>
      <w:tr w:rsidR="00BA4874" w:rsidRPr="00BA4874" w14:paraId="37459927" w14:textId="77777777" w:rsidTr="00F03EF0">
        <w:tc>
          <w:tcPr>
            <w:tcW w:w="3305" w:type="dxa"/>
          </w:tcPr>
          <w:p w14:paraId="0EF3E7C7" w14:textId="77777777" w:rsidR="00BA4874" w:rsidRPr="00BA4874" w:rsidRDefault="00BA4874" w:rsidP="00BA4874">
            <w:pPr>
              <w:tabs>
                <w:tab w:val="num" w:pos="0"/>
              </w:tabs>
              <w:suppressAutoHyphens/>
              <w:spacing w:line="240" w:lineRule="auto"/>
              <w:ind w:firstLine="709"/>
              <w:rPr>
                <w:rFonts w:eastAsia="Times New Roman"/>
                <w:szCs w:val="28"/>
                <w:lang w:eastAsia="ru-RU"/>
              </w:rPr>
            </w:pPr>
          </w:p>
          <w:p w14:paraId="3E0F73D7" w14:textId="77777777" w:rsidR="00BA4874" w:rsidRPr="00BA4874" w:rsidRDefault="00BA4874" w:rsidP="00BA4874">
            <w:pPr>
              <w:tabs>
                <w:tab w:val="num" w:pos="0"/>
              </w:tabs>
              <w:suppressAutoHyphens/>
              <w:spacing w:line="240" w:lineRule="auto"/>
              <w:ind w:firstLine="709"/>
              <w:rPr>
                <w:rFonts w:eastAsia="Times New Roman"/>
                <w:szCs w:val="28"/>
                <w:lang w:eastAsia="ru-RU"/>
              </w:rPr>
            </w:pPr>
          </w:p>
          <w:p w14:paraId="71DBE1EF" w14:textId="77777777" w:rsidR="00BA4874" w:rsidRPr="00BA4874" w:rsidRDefault="00BA4874" w:rsidP="00BA4874">
            <w:pPr>
              <w:tabs>
                <w:tab w:val="num" w:pos="0"/>
              </w:tabs>
              <w:suppressAutoHyphens/>
              <w:spacing w:line="240" w:lineRule="auto"/>
              <w:ind w:firstLine="709"/>
              <w:rPr>
                <w:rFonts w:eastAsia="Times New Roman"/>
                <w:szCs w:val="28"/>
                <w:lang w:eastAsia="ru-RU"/>
              </w:rPr>
            </w:pPr>
            <w:r w:rsidRPr="00BA4874">
              <w:rPr>
                <w:rFonts w:eastAsia="Times New Roman"/>
                <w:szCs w:val="28"/>
                <w:lang w:eastAsia="ru-RU"/>
              </w:rPr>
              <w:t xml:space="preserve">  Директор</w:t>
            </w:r>
          </w:p>
          <w:p w14:paraId="1B777E12" w14:textId="77777777" w:rsidR="00BA4874" w:rsidRPr="00BA4874" w:rsidRDefault="00BA4874" w:rsidP="00BA4874">
            <w:pPr>
              <w:tabs>
                <w:tab w:val="left" w:pos="142"/>
                <w:tab w:val="left" w:pos="1265"/>
              </w:tabs>
              <w:spacing w:line="240" w:lineRule="auto"/>
              <w:ind w:firstLine="0"/>
              <w:rPr>
                <w:rFonts w:eastAsia="Times New Roman"/>
                <w:szCs w:val="28"/>
                <w:lang w:eastAsia="ru-RU"/>
              </w:rPr>
            </w:pPr>
            <w:r w:rsidRPr="00BA4874">
              <w:rPr>
                <w:rFonts w:eastAsia="Times New Roman"/>
                <w:szCs w:val="28"/>
                <w:lang w:eastAsia="ru-RU"/>
              </w:rPr>
              <w:t>Департамента энергетики</w:t>
            </w:r>
          </w:p>
        </w:tc>
        <w:tc>
          <w:tcPr>
            <w:tcW w:w="6476" w:type="dxa"/>
            <w:tcBorders>
              <w:left w:val="nil"/>
            </w:tcBorders>
          </w:tcPr>
          <w:p w14:paraId="522C2FE9" w14:textId="77777777" w:rsidR="00BA4874" w:rsidRPr="00BA4874" w:rsidRDefault="00BA4874" w:rsidP="00BA4874">
            <w:pPr>
              <w:spacing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  <w:p w14:paraId="0436E067" w14:textId="77777777" w:rsidR="00BA4874" w:rsidRPr="00BA4874" w:rsidRDefault="00BA4874" w:rsidP="00BA4874">
            <w:pPr>
              <w:tabs>
                <w:tab w:val="left" w:pos="1503"/>
                <w:tab w:val="right" w:pos="7121"/>
              </w:tabs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BA4874">
              <w:rPr>
                <w:rFonts w:eastAsia="Times New Roman"/>
                <w:szCs w:val="28"/>
                <w:lang w:eastAsia="ru-RU"/>
              </w:rPr>
              <w:tab/>
            </w:r>
          </w:p>
          <w:p w14:paraId="484B9254" w14:textId="77777777" w:rsidR="00BA4874" w:rsidRPr="00BA4874" w:rsidRDefault="00BA4874" w:rsidP="00BA4874">
            <w:pPr>
              <w:tabs>
                <w:tab w:val="left" w:pos="1503"/>
                <w:tab w:val="right" w:pos="7121"/>
              </w:tabs>
              <w:spacing w:line="240" w:lineRule="auto"/>
              <w:rPr>
                <w:rFonts w:eastAsia="Times New Roman"/>
                <w:szCs w:val="28"/>
                <w:lang w:eastAsia="ru-RU"/>
              </w:rPr>
            </w:pPr>
          </w:p>
          <w:p w14:paraId="1639823A" w14:textId="77777777" w:rsidR="00BA4874" w:rsidRPr="00BA4874" w:rsidRDefault="00BA4874" w:rsidP="00BA4874">
            <w:pPr>
              <w:tabs>
                <w:tab w:val="left" w:pos="1503"/>
                <w:tab w:val="right" w:pos="7121"/>
              </w:tabs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BA4874">
              <w:rPr>
                <w:rFonts w:eastAsia="Times New Roman"/>
                <w:szCs w:val="28"/>
                <w:lang w:eastAsia="ru-RU"/>
              </w:rPr>
              <w:t xml:space="preserve">                                                   О.Ф. Прудникова</w:t>
            </w:r>
          </w:p>
        </w:tc>
      </w:tr>
    </w:tbl>
    <w:p w14:paraId="5C4B91CF" w14:textId="77777777" w:rsidR="007429D2" w:rsidRPr="002C03AC" w:rsidRDefault="007429D2"/>
    <w:sectPr w:rsidR="007429D2" w:rsidRPr="002C03AC" w:rsidSect="002C03AC">
      <w:headerReference w:type="default" r:id="rId7"/>
      <w:pgSz w:w="11906" w:h="16838"/>
      <w:pgMar w:top="1134" w:right="849" w:bottom="1134" w:left="1276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E4A1CA" w14:textId="77777777" w:rsidR="0010286F" w:rsidRDefault="0010286F" w:rsidP="004F13EE">
      <w:pPr>
        <w:spacing w:line="240" w:lineRule="auto"/>
      </w:pPr>
      <w:r>
        <w:separator/>
      </w:r>
    </w:p>
  </w:endnote>
  <w:endnote w:type="continuationSeparator" w:id="0">
    <w:p w14:paraId="2B036DFF" w14:textId="77777777" w:rsidR="0010286F" w:rsidRDefault="0010286F" w:rsidP="004F13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artika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10A620" w14:textId="77777777" w:rsidR="0010286F" w:rsidRDefault="0010286F" w:rsidP="004F13EE">
      <w:pPr>
        <w:spacing w:line="240" w:lineRule="auto"/>
      </w:pPr>
      <w:r>
        <w:separator/>
      </w:r>
    </w:p>
  </w:footnote>
  <w:footnote w:type="continuationSeparator" w:id="0">
    <w:p w14:paraId="2240FB69" w14:textId="77777777" w:rsidR="0010286F" w:rsidRDefault="0010286F" w:rsidP="004F13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483167"/>
      <w:docPartObj>
        <w:docPartGallery w:val="Page Numbers (Top of Page)"/>
        <w:docPartUnique/>
      </w:docPartObj>
    </w:sdtPr>
    <w:sdtEndPr/>
    <w:sdtContent>
      <w:p w14:paraId="7AAFC95D" w14:textId="77777777" w:rsidR="004F13EE" w:rsidRDefault="004F13EE" w:rsidP="004F13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03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3074D"/>
    <w:multiLevelType w:val="hybridMultilevel"/>
    <w:tmpl w:val="8C30A07E"/>
    <w:lvl w:ilvl="0" w:tplc="2EA83F7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25398"/>
    <w:multiLevelType w:val="hybridMultilevel"/>
    <w:tmpl w:val="29807040"/>
    <w:lvl w:ilvl="0" w:tplc="D58615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2FC2737"/>
    <w:multiLevelType w:val="hybridMultilevel"/>
    <w:tmpl w:val="4F68B580"/>
    <w:lvl w:ilvl="0" w:tplc="2D2E9B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FA2D08"/>
    <w:multiLevelType w:val="hybridMultilevel"/>
    <w:tmpl w:val="40461B20"/>
    <w:lvl w:ilvl="0" w:tplc="532899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590EB5"/>
    <w:multiLevelType w:val="hybridMultilevel"/>
    <w:tmpl w:val="F13C0CCC"/>
    <w:lvl w:ilvl="0" w:tplc="2EA83F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1"/>
    <w:lvlOverride w:ilvl="0">
      <w:startOverride w:val="4"/>
    </w:lvlOverride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6E1"/>
    <w:rsid w:val="00090164"/>
    <w:rsid w:val="000C4B02"/>
    <w:rsid w:val="000C7593"/>
    <w:rsid w:val="000F6C36"/>
    <w:rsid w:val="0010286F"/>
    <w:rsid w:val="00193A67"/>
    <w:rsid w:val="001971A5"/>
    <w:rsid w:val="001A47E3"/>
    <w:rsid w:val="00206108"/>
    <w:rsid w:val="00240032"/>
    <w:rsid w:val="00257A96"/>
    <w:rsid w:val="00257AE8"/>
    <w:rsid w:val="00286865"/>
    <w:rsid w:val="002C03AC"/>
    <w:rsid w:val="003468E6"/>
    <w:rsid w:val="00393D12"/>
    <w:rsid w:val="003C3AE3"/>
    <w:rsid w:val="0040582D"/>
    <w:rsid w:val="004F13EE"/>
    <w:rsid w:val="00540F2F"/>
    <w:rsid w:val="005A3653"/>
    <w:rsid w:val="005E4B31"/>
    <w:rsid w:val="005F55B1"/>
    <w:rsid w:val="006A4E32"/>
    <w:rsid w:val="007262B9"/>
    <w:rsid w:val="007301D9"/>
    <w:rsid w:val="007429D2"/>
    <w:rsid w:val="00765D30"/>
    <w:rsid w:val="007674B4"/>
    <w:rsid w:val="0076793D"/>
    <w:rsid w:val="0091313B"/>
    <w:rsid w:val="00942226"/>
    <w:rsid w:val="00986CC7"/>
    <w:rsid w:val="0099707C"/>
    <w:rsid w:val="009B7BFC"/>
    <w:rsid w:val="00A33A4C"/>
    <w:rsid w:val="00AC1732"/>
    <w:rsid w:val="00AE4C12"/>
    <w:rsid w:val="00B2385A"/>
    <w:rsid w:val="00B52F42"/>
    <w:rsid w:val="00B76EC5"/>
    <w:rsid w:val="00BA4874"/>
    <w:rsid w:val="00BF45E7"/>
    <w:rsid w:val="00C252D8"/>
    <w:rsid w:val="00C757D9"/>
    <w:rsid w:val="00CC1942"/>
    <w:rsid w:val="00CC1AA5"/>
    <w:rsid w:val="00CF5FE7"/>
    <w:rsid w:val="00D037B4"/>
    <w:rsid w:val="00D05692"/>
    <w:rsid w:val="00D51B47"/>
    <w:rsid w:val="00DE0A2C"/>
    <w:rsid w:val="00E406E1"/>
    <w:rsid w:val="00EA622C"/>
    <w:rsid w:val="00EB2A79"/>
    <w:rsid w:val="00EF69A9"/>
    <w:rsid w:val="00F8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6C1F7"/>
  <w15:chartTrackingRefBased/>
  <w15:docId w15:val="{EDEA706A-A991-450E-92BC-65E7F300E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ml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A2C"/>
    <w:pPr>
      <w:spacing w:after="0" w:line="360" w:lineRule="auto"/>
      <w:ind w:firstLine="567"/>
      <w:jc w:val="both"/>
    </w:pPr>
    <w:rPr>
      <w:rFonts w:ascii="Times New Roman" w:eastAsiaTheme="minorHAnsi" w:hAnsi="Times New Roman"/>
      <w:sz w:val="28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CF5FE7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CF5F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CF5FE7"/>
    <w:pPr>
      <w:widowControl w:val="0"/>
      <w:shd w:val="clear" w:color="auto" w:fill="FFFFFF"/>
      <w:spacing w:after="540" w:line="0" w:lineRule="atLeast"/>
      <w:jc w:val="center"/>
    </w:pPr>
    <w:rPr>
      <w:rFonts w:eastAsia="Times New Roman" w:cs="Times New Roman"/>
      <w:szCs w:val="28"/>
      <w:lang w:bidi="ml-IN"/>
    </w:rPr>
  </w:style>
  <w:style w:type="paragraph" w:styleId="a3">
    <w:name w:val="List Paragraph"/>
    <w:basedOn w:val="a"/>
    <w:uiPriority w:val="34"/>
    <w:qFormat/>
    <w:rsid w:val="00257AE8"/>
    <w:pPr>
      <w:widowControl w:val="0"/>
      <w:spacing w:before="240" w:after="240" w:line="240" w:lineRule="auto"/>
      <w:ind w:firstLine="0"/>
      <w:contextualSpacing/>
    </w:pPr>
    <w:rPr>
      <w:rFonts w:eastAsia="Tahoma" w:cs="Times New Roman"/>
      <w:color w:val="000000"/>
      <w:szCs w:val="28"/>
      <w:lang w:eastAsia="ru-RU" w:bidi="ru-RU"/>
    </w:rPr>
  </w:style>
  <w:style w:type="paragraph" w:styleId="a4">
    <w:name w:val="header"/>
    <w:basedOn w:val="a"/>
    <w:link w:val="a5"/>
    <w:uiPriority w:val="99"/>
    <w:unhideWhenUsed/>
    <w:rsid w:val="004F13E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13EE"/>
    <w:rPr>
      <w:rFonts w:ascii="Times New Roman" w:eastAsiaTheme="minorHAnsi" w:hAnsi="Times New Roman"/>
      <w:sz w:val="28"/>
      <w:lang w:bidi="ar-SA"/>
    </w:rPr>
  </w:style>
  <w:style w:type="paragraph" w:styleId="a6">
    <w:name w:val="footer"/>
    <w:basedOn w:val="a"/>
    <w:link w:val="a7"/>
    <w:uiPriority w:val="99"/>
    <w:unhideWhenUsed/>
    <w:rsid w:val="004F13E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13EE"/>
    <w:rPr>
      <w:rFonts w:ascii="Times New Roman" w:eastAsiaTheme="minorHAnsi" w:hAnsi="Times New Roman"/>
      <w:sz w:val="28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540F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40F2F"/>
    <w:rPr>
      <w:rFonts w:ascii="Segoe UI" w:eastAsiaTheme="minorHAnsi" w:hAnsi="Segoe UI" w:cs="Segoe UI"/>
      <w:sz w:val="18"/>
      <w:szCs w:val="18"/>
      <w:lang w:bidi="ar-SA"/>
    </w:rPr>
  </w:style>
  <w:style w:type="table" w:styleId="aa">
    <w:name w:val="Table Grid"/>
    <w:basedOn w:val="a1"/>
    <w:uiPriority w:val="59"/>
    <w:rsid w:val="00BA4874"/>
    <w:pPr>
      <w:spacing w:after="0" w:line="240" w:lineRule="auto"/>
    </w:pPr>
    <w:rPr>
      <w:rFonts w:eastAsiaTheme="minorHAnsi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СМГ</dc:creator>
  <cp:keywords/>
  <dc:description/>
  <cp:lastModifiedBy>Зайцева Светлана Викторовна</cp:lastModifiedBy>
  <cp:revision>8</cp:revision>
  <cp:lastPrinted>2025-12-18T12:59:00Z</cp:lastPrinted>
  <dcterms:created xsi:type="dcterms:W3CDTF">2025-11-12T15:38:00Z</dcterms:created>
  <dcterms:modified xsi:type="dcterms:W3CDTF">2025-12-18T13:05:00Z</dcterms:modified>
</cp:coreProperties>
</file>