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AA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3735" w:rsidRPr="00DC79AF" w:rsidRDefault="00F03735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9AF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A7BAA" w:rsidRPr="00DC79AF" w:rsidRDefault="006A7BAA" w:rsidP="006A7BA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C79AF">
        <w:rPr>
          <w:rFonts w:ascii="Times New Roman" w:hAnsi="Times New Roman" w:cs="Times New Roman"/>
          <w:sz w:val="44"/>
          <w:szCs w:val="44"/>
        </w:rPr>
        <w:t>о результатах реализации Основных ориентиров макроэко</w:t>
      </w:r>
      <w:r w:rsidR="00266BAE" w:rsidRPr="00DC79AF">
        <w:rPr>
          <w:rFonts w:ascii="Times New Roman" w:hAnsi="Times New Roman" w:cs="Times New Roman"/>
          <w:sz w:val="44"/>
          <w:szCs w:val="44"/>
        </w:rPr>
        <w:t xml:space="preserve">номической политики государств </w:t>
      </w:r>
      <w:r w:rsidR="00266BA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44"/>
          <w:szCs w:val="44"/>
        </w:rPr>
        <w:t xml:space="preserve"> членов Евразийского экономического союза </w:t>
      </w:r>
      <w:r w:rsidRPr="00DC79AF">
        <w:rPr>
          <w:rFonts w:ascii="Times New Roman" w:hAnsi="Times New Roman" w:cs="Times New Roman"/>
          <w:sz w:val="44"/>
          <w:szCs w:val="44"/>
        </w:rPr>
        <w:br/>
      </w:r>
      <w:r w:rsidR="008A6C61" w:rsidRPr="00DC79AF">
        <w:rPr>
          <w:rFonts w:ascii="Times New Roman" w:hAnsi="Times New Roman" w:cs="Times New Roman"/>
          <w:sz w:val="44"/>
          <w:szCs w:val="44"/>
        </w:rPr>
        <w:t>на 2019</w:t>
      </w:r>
      <w:r w:rsidR="00266BAE" w:rsidRPr="00DC79AF">
        <w:rPr>
          <w:rFonts w:ascii="Times New Roman" w:hAnsi="Times New Roman" w:cs="Times New Roman"/>
          <w:sz w:val="44"/>
          <w:szCs w:val="44"/>
        </w:rPr>
        <w:t xml:space="preserve"> </w:t>
      </w:r>
      <w:r w:rsidR="002C10E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A6C61" w:rsidRPr="00DC79AF">
        <w:rPr>
          <w:rFonts w:ascii="Times New Roman" w:hAnsi="Times New Roman" w:cs="Times New Roman"/>
          <w:sz w:val="44"/>
          <w:szCs w:val="44"/>
        </w:rPr>
        <w:t xml:space="preserve"> 2020</w:t>
      </w:r>
      <w:r w:rsidRPr="00DC79AF">
        <w:rPr>
          <w:rFonts w:ascii="Times New Roman" w:hAnsi="Times New Roman" w:cs="Times New Roman"/>
          <w:sz w:val="44"/>
          <w:szCs w:val="44"/>
        </w:rPr>
        <w:t xml:space="preserve"> годы</w:t>
      </w: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BAA" w:rsidRPr="00DC79AF" w:rsidRDefault="006A7BAA" w:rsidP="006A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Москва</w:t>
      </w:r>
    </w:p>
    <w:p w:rsidR="006A7BAA" w:rsidRPr="00DC79AF" w:rsidRDefault="006A7BAA" w:rsidP="006A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2020 год</w:t>
      </w:r>
    </w:p>
    <w:p w:rsidR="006A7BAA" w:rsidRPr="00DC79AF" w:rsidRDefault="006A7BAA" w:rsidP="006A7BAA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79AF">
        <w:rPr>
          <w:rFonts w:ascii="Times New Roman" w:eastAsia="Calibri" w:hAnsi="Times New Roman" w:cs="Times New Roman"/>
          <w:b/>
          <w:i/>
          <w:sz w:val="28"/>
          <w:szCs w:val="28"/>
        </w:rPr>
        <w:br w:type="page"/>
      </w:r>
      <w:r w:rsidRPr="00DC79A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1"/>
        <w:gridCol w:w="840"/>
      </w:tblGrid>
      <w:tr w:rsidR="006E7A1C" w:rsidRPr="00DC79AF" w:rsidTr="00810BC7">
        <w:tc>
          <w:tcPr>
            <w:tcW w:w="8731" w:type="dxa"/>
          </w:tcPr>
          <w:p w:rsidR="006E7A1C" w:rsidRPr="00DC79AF" w:rsidRDefault="006E7A1C" w:rsidP="00CC3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124575" w:rsidRPr="00DC79AF" w:rsidRDefault="00124575" w:rsidP="00CC3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E7A1C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20107D" w:rsidP="00CC3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 1. </w:t>
            </w:r>
            <w:r w:rsidR="006A7BAA" w:rsidRPr="00DC79AF">
              <w:rPr>
                <w:rFonts w:ascii="Times New Roman" w:hAnsi="Times New Roman"/>
                <w:sz w:val="24"/>
                <w:szCs w:val="24"/>
              </w:rPr>
              <w:t>Повышение предсказуемости и устойчивости внутренних макроэкономических и финансовых условий</w:t>
            </w: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1.1. Поддержание ценовой стабильности</w:t>
            </w: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Повышение устойчивости государственных финансов</w:t>
            </w: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4921D2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1.3. </w:t>
            </w:r>
            <w:r w:rsidR="006A7BAA" w:rsidRPr="00DC79AF">
              <w:rPr>
                <w:rFonts w:ascii="Times New Roman" w:hAnsi="Times New Roman"/>
                <w:sz w:val="24"/>
                <w:szCs w:val="24"/>
              </w:rPr>
              <w:t>Дальнейшее развитие финансового сектора на основе международных принципов и стандартов</w:t>
            </w: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Создание условий для расширения использования национальных валют в расчетах во взаимной торговле</w:t>
            </w: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BAA" w:rsidRPr="00DC79AF" w:rsidRDefault="006A7BAA" w:rsidP="006A7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2.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Усиление производственного потенциала государств-членов</w:t>
            </w:r>
          </w:p>
        </w:tc>
        <w:tc>
          <w:tcPr>
            <w:tcW w:w="840" w:type="dxa"/>
          </w:tcPr>
          <w:p w:rsidR="006A3387" w:rsidRPr="00DC79AF" w:rsidRDefault="006A3387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4921D2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2.1. </w:t>
            </w:r>
            <w:r w:rsidR="006A7BAA" w:rsidRPr="00DC79AF">
              <w:rPr>
                <w:rFonts w:ascii="Times New Roman" w:hAnsi="Times New Roman"/>
                <w:sz w:val="24"/>
                <w:szCs w:val="24"/>
              </w:rPr>
              <w:t>Стимулирование инвестиционной активности в производственном секторе экономики</w:t>
            </w:r>
          </w:p>
        </w:tc>
        <w:tc>
          <w:tcPr>
            <w:tcW w:w="840" w:type="dxa"/>
          </w:tcPr>
          <w:p w:rsidR="006A7BAA" w:rsidRPr="00DC79AF" w:rsidRDefault="00263DAF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E7A1C"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4921D2" w:rsidP="006A7BA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2.2. </w:t>
            </w:r>
            <w:r w:rsidR="006A7BAA" w:rsidRPr="00DC79AF">
              <w:rPr>
                <w:rFonts w:ascii="Times New Roman" w:hAnsi="Times New Roman"/>
                <w:sz w:val="24"/>
                <w:szCs w:val="24"/>
              </w:rPr>
              <w:t>Создание необходимых условий и инструментов для  развития научно-технологической и инновационной сферы</w:t>
            </w: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Внедрение и развитие цифровых и информационных технологий</w:t>
            </w: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4921D2" w:rsidP="006A7BA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2.4. </w:t>
            </w:r>
            <w:r w:rsidR="006A7BAA" w:rsidRPr="00DC79AF">
              <w:rPr>
                <w:rFonts w:ascii="Times New Roman" w:hAnsi="Times New Roman"/>
                <w:sz w:val="24"/>
                <w:szCs w:val="24"/>
              </w:rPr>
              <w:t xml:space="preserve">Формирование механизма поддержки промышленных предприятий государств-членов в осуществлении импортозамещающих кооперационных проектов в рамках рабочей группы высокого уровня по вопросам интеграционного взаимодействия в кооперации и </w:t>
            </w:r>
            <w:proofErr w:type="spellStart"/>
            <w:r w:rsidR="006A7BAA" w:rsidRPr="00DC79AF">
              <w:rPr>
                <w:rFonts w:ascii="Times New Roman" w:hAnsi="Times New Roman"/>
                <w:sz w:val="24"/>
                <w:szCs w:val="24"/>
              </w:rPr>
              <w:t>импортозамещении</w:t>
            </w:r>
            <w:proofErr w:type="spellEnd"/>
            <w:r w:rsidR="006A7BAA" w:rsidRPr="00DC79AF">
              <w:rPr>
                <w:rFonts w:ascii="Times New Roman" w:hAnsi="Times New Roman"/>
                <w:sz w:val="24"/>
                <w:szCs w:val="24"/>
              </w:rPr>
              <w:t xml:space="preserve"> в приоритетных отраслях промышленности</w:t>
            </w: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F69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Наращивание мощностей по выпуску продукции с высокой добавленной стоимостью и усиление промышленной кооперации</w:t>
            </w: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Реализация межгосударственных программ и интеграционных проектов в промышленности и формирование таких проектов в агропромышленном секторе Союза</w:t>
            </w:r>
          </w:p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A7BAA" w:rsidRPr="00DC79AF" w:rsidRDefault="006E7A1C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3.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Развитие внутреннего рынка Союза и укрепление сотрудничества с внешними партнерами</w:t>
            </w:r>
          </w:p>
        </w:tc>
        <w:tc>
          <w:tcPr>
            <w:tcW w:w="840" w:type="dxa"/>
          </w:tcPr>
          <w:p w:rsidR="006A7BAA" w:rsidRPr="00DC79AF" w:rsidRDefault="00263DAF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7488"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20DA3"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Продолжение работы по выявлению и устранению барьеров, а также по поэтапному сокращению изъятий и ограничений на внутреннем рынке Союза, в том числе путем внесения изменений в соответствующие положения Договора и акты органов Союза, принятые в его развитие</w:t>
            </w:r>
          </w:p>
        </w:tc>
        <w:tc>
          <w:tcPr>
            <w:tcW w:w="840" w:type="dxa"/>
          </w:tcPr>
          <w:p w:rsidR="006A7BAA" w:rsidRPr="00DC79AF" w:rsidRDefault="00263DAF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7488"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D2122F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6A7BAA" w:rsidRPr="00DC79AF">
              <w:rPr>
                <w:rFonts w:ascii="Times New Roman" w:hAnsi="Times New Roman"/>
                <w:sz w:val="24"/>
                <w:szCs w:val="24"/>
              </w:rPr>
              <w:t>Формирование благоприятной конкурентной среды на трансграничных рынках государств-членов и защита конкуренции</w:t>
            </w:r>
          </w:p>
        </w:tc>
        <w:tc>
          <w:tcPr>
            <w:tcW w:w="840" w:type="dxa"/>
          </w:tcPr>
          <w:p w:rsidR="006A7BAA" w:rsidRPr="00DC79AF" w:rsidRDefault="00263DAF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777E"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Развитие транспортно-логистического потенциала Союза</w:t>
            </w:r>
          </w:p>
        </w:tc>
        <w:tc>
          <w:tcPr>
            <w:tcW w:w="840" w:type="dxa"/>
          </w:tcPr>
          <w:p w:rsidR="006A7BAA" w:rsidRPr="00DC79AF" w:rsidRDefault="00263DAF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777E"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D2122F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3.4. </w:t>
            </w:r>
            <w:r w:rsidR="006A7BAA" w:rsidRPr="00DC79AF">
              <w:rPr>
                <w:rFonts w:ascii="Times New Roman" w:hAnsi="Times New Roman"/>
                <w:sz w:val="24"/>
                <w:szCs w:val="24"/>
              </w:rPr>
              <w:t>Расширение возможностей в сфере трудовой и образовательной мобильности в рамках Союза</w:t>
            </w:r>
          </w:p>
        </w:tc>
        <w:tc>
          <w:tcPr>
            <w:tcW w:w="840" w:type="dxa"/>
          </w:tcPr>
          <w:p w:rsidR="006A7BAA" w:rsidRPr="00DC79AF" w:rsidRDefault="00263DAF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620DA3" w:rsidRPr="00DC79AF" w:rsidTr="00810BC7">
        <w:tc>
          <w:tcPr>
            <w:tcW w:w="8731" w:type="dxa"/>
          </w:tcPr>
          <w:p w:rsidR="006A7BAA" w:rsidRPr="00DC79AF" w:rsidRDefault="006A7BAA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3.5. </w:t>
            </w:r>
            <w:r w:rsidRPr="00DC79AF">
              <w:rPr>
                <w:rFonts w:ascii="Times New Roman" w:hAnsi="Times New Roman"/>
                <w:sz w:val="24"/>
                <w:szCs w:val="24"/>
              </w:rPr>
              <w:t>Углубление торговых и экономических связей с внешними партнерами и развитие международного сотрудничества</w:t>
            </w:r>
          </w:p>
        </w:tc>
        <w:tc>
          <w:tcPr>
            <w:tcW w:w="840" w:type="dxa"/>
          </w:tcPr>
          <w:p w:rsidR="006A7BAA" w:rsidRPr="00DC79AF" w:rsidRDefault="002D777E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D67EE" w:rsidRPr="00DC79AF" w:rsidTr="00810BC7">
        <w:tc>
          <w:tcPr>
            <w:tcW w:w="8731" w:type="dxa"/>
          </w:tcPr>
          <w:p w:rsidR="006D67EE" w:rsidRPr="00DC79AF" w:rsidRDefault="006D67EE" w:rsidP="006A7BAA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7EE" w:rsidRPr="00DC79AF" w:rsidRDefault="006D67EE" w:rsidP="006D6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840" w:type="dxa"/>
          </w:tcPr>
          <w:p w:rsidR="006D67EE" w:rsidRPr="00DC79AF" w:rsidRDefault="006D67EE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7EE" w:rsidRPr="00DC79AF" w:rsidRDefault="006D67EE" w:rsidP="006A3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A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</w:tbl>
    <w:p w:rsidR="006A7BAA" w:rsidRPr="00DC79AF" w:rsidRDefault="006A7BAA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Pr="00DC79AF" w:rsidRDefault="006A7BAA" w:rsidP="006A7BA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br w:type="page"/>
      </w:r>
    </w:p>
    <w:p w:rsidR="00AD7A15" w:rsidRPr="00DC79AF" w:rsidRDefault="00AD7A15" w:rsidP="00E01E2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C79AF">
        <w:rPr>
          <w:rFonts w:ascii="Times New Roman" w:hAnsi="Times New Roman"/>
          <w:b/>
          <w:i/>
          <w:sz w:val="28"/>
          <w:szCs w:val="28"/>
        </w:rPr>
        <w:lastRenderedPageBreak/>
        <w:t>Введение</w:t>
      </w:r>
    </w:p>
    <w:p w:rsidR="00FC5207" w:rsidRPr="00DC79AF" w:rsidRDefault="00FC5207" w:rsidP="003D1A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Высшего Евразийского экономического совета от 29 мая 2019 г. № 7 утверждены </w:t>
      </w:r>
      <w:r w:rsidR="00F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ориентиры макроэко</w:t>
      </w:r>
      <w:r w:rsidR="00BC5DA9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номической политики государств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Евразийског</w:t>
      </w:r>
      <w:r w:rsidR="00BE3FB4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экономического союза</w:t>
      </w:r>
      <w:r w:rsidR="00DB1757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757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F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1757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Союза)</w:t>
      </w:r>
      <w:r w:rsidR="00BE3FB4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0F40EA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E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годы. Евразийской экономической комиссии</w:t>
      </w:r>
      <w:r w:rsidR="00DB1757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F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1757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поручено проводить анализ мер, реализуемых государствами-членами в области макроэкономической политики, и оценивать соответствие таких мер утвержденному документу.</w:t>
      </w:r>
    </w:p>
    <w:p w:rsidR="00FC5207" w:rsidRPr="00DC79AF" w:rsidRDefault="00FC5207" w:rsidP="003D1A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такого анализа разра</w:t>
      </w:r>
      <w:r w:rsidR="003D1A70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 и утвержден распоряжением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8478BD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августа 2019 г. № 32 перечень мероприятий по реализации </w:t>
      </w:r>
      <w:r w:rsidR="00F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ориентиров макроэко</w:t>
      </w:r>
      <w:r w:rsidR="00BC5DA9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номической политики государств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Евразийского </w:t>
      </w:r>
      <w:r w:rsidR="000F40EA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союза на 2019 </w:t>
      </w:r>
      <w:r w:rsidR="000F40E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годы.</w:t>
      </w:r>
    </w:p>
    <w:p w:rsidR="00FC5207" w:rsidRPr="00DC79AF" w:rsidRDefault="00FC5207" w:rsidP="003D1A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указанных актов, а также пункта 62 Приложения № 1 к Регламенту работы </w:t>
      </w:r>
      <w:r w:rsidR="008478BD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утвержденному Решением Высшего Евразийского экономического совета от 23 декабря 2014 г. № 98, Комиссией подготовлен Отчёт о </w:t>
      </w:r>
      <w:r w:rsidR="003D1A70" w:rsidRPr="00DC79AF">
        <w:rPr>
          <w:rFonts w:ascii="Times New Roman" w:hAnsi="Times New Roman" w:cs="Times New Roman"/>
          <w:sz w:val="28"/>
          <w:szCs w:val="28"/>
        </w:rPr>
        <w:t xml:space="preserve">результатах реализации Основных ориентиров макроэкономической </w:t>
      </w:r>
      <w:r w:rsidR="00BC5DA9" w:rsidRPr="00DC79AF">
        <w:rPr>
          <w:rFonts w:ascii="Times New Roman" w:hAnsi="Times New Roman" w:cs="Times New Roman"/>
          <w:sz w:val="28"/>
          <w:szCs w:val="28"/>
        </w:rPr>
        <w:t>политики государств</w:t>
      </w:r>
      <w:r w:rsidR="00EF2F82">
        <w:rPr>
          <w:rFonts w:ascii="Times New Roman" w:hAnsi="Times New Roman" w:cs="Times New Roman"/>
          <w:sz w:val="28"/>
          <w:szCs w:val="28"/>
        </w:rPr>
        <w:t> 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F2F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1A70" w:rsidRPr="00DC79AF">
        <w:rPr>
          <w:rFonts w:ascii="Times New Roman" w:hAnsi="Times New Roman" w:cs="Times New Roman"/>
          <w:sz w:val="28"/>
          <w:szCs w:val="28"/>
        </w:rPr>
        <w:t>членов Евразийског</w:t>
      </w:r>
      <w:r w:rsidR="000F40EA" w:rsidRPr="00DC79AF">
        <w:rPr>
          <w:rFonts w:ascii="Times New Roman" w:hAnsi="Times New Roman" w:cs="Times New Roman"/>
          <w:sz w:val="28"/>
          <w:szCs w:val="28"/>
        </w:rPr>
        <w:t xml:space="preserve">о экономического союза на 2019 </w:t>
      </w:r>
      <w:r w:rsidR="000F40E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D1A70" w:rsidRPr="00DC79AF">
        <w:rPr>
          <w:rFonts w:ascii="Times New Roman" w:hAnsi="Times New Roman" w:cs="Times New Roman"/>
          <w:sz w:val="28"/>
          <w:szCs w:val="28"/>
        </w:rPr>
        <w:t xml:space="preserve"> 2020 годы</w:t>
      </w:r>
      <w:r w:rsidR="00056C64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содержит информацию о выполнении государствами-членами и Комиссией положений утверждённых документов в </w:t>
      </w:r>
      <w:r w:rsidR="008768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proofErr w:type="gramEnd"/>
      <w:r w:rsidR="0087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876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E01E2A" w:rsidRPr="00DC79AF" w:rsidRDefault="00E01E2A" w:rsidP="00CE553D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79AF">
        <w:rPr>
          <w:rFonts w:ascii="Times New Roman" w:eastAsia="Calibri" w:hAnsi="Times New Roman" w:cs="Times New Roman"/>
          <w:b/>
          <w:i/>
          <w:sz w:val="28"/>
          <w:szCs w:val="28"/>
        </w:rPr>
        <w:br w:type="page"/>
      </w:r>
    </w:p>
    <w:p w:rsidR="006A7BAA" w:rsidRPr="00DC79AF" w:rsidRDefault="006A7BAA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9A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Направление 1. </w:t>
      </w:r>
      <w:r w:rsidRPr="00DC79AF">
        <w:rPr>
          <w:rFonts w:ascii="Times New Roman" w:hAnsi="Times New Roman"/>
          <w:b/>
          <w:i/>
          <w:sz w:val="28"/>
          <w:szCs w:val="28"/>
        </w:rPr>
        <w:t>Повышение предсказуемости и устойчивости внутренних макроэкономических и финансовых условий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>1.</w:t>
      </w:r>
      <w:r w:rsidR="006A7BAA" w:rsidRPr="00DC79AF">
        <w:rPr>
          <w:rFonts w:ascii="Times New Roman" w:hAnsi="Times New Roman" w:cs="Times New Roman"/>
          <w:i/>
          <w:sz w:val="28"/>
          <w:szCs w:val="28"/>
        </w:rPr>
        <w:t>1.</w:t>
      </w:r>
      <w:r w:rsidRPr="00DC79AF">
        <w:rPr>
          <w:rFonts w:ascii="Times New Roman" w:hAnsi="Times New Roman" w:cs="Times New Roman"/>
          <w:i/>
          <w:sz w:val="28"/>
          <w:szCs w:val="28"/>
        </w:rPr>
        <w:t xml:space="preserve"> Поддержание ценовой стабильности</w:t>
      </w:r>
    </w:p>
    <w:p w:rsidR="006C7309" w:rsidRPr="00DC79AF" w:rsidRDefault="00BE3FB4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6576161"/>
      <w:bookmarkStart w:id="1" w:name="_Hlk5642216"/>
      <w:r w:rsidRPr="00DC79AF">
        <w:rPr>
          <w:rFonts w:ascii="Times New Roman" w:hAnsi="Times New Roman" w:cs="Times New Roman"/>
          <w:sz w:val="28"/>
          <w:szCs w:val="28"/>
        </w:rPr>
        <w:t>В 2019 году в государствах</w:t>
      </w:r>
      <w:r w:rsidR="00BC5DA9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C7309" w:rsidRPr="00DC79AF">
        <w:rPr>
          <w:rFonts w:ascii="Times New Roman" w:hAnsi="Times New Roman" w:cs="Times New Roman"/>
          <w:sz w:val="28"/>
          <w:szCs w:val="28"/>
        </w:rPr>
        <w:t>членах</w:t>
      </w:r>
      <w:r w:rsidR="006A3387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8478BD" w:rsidRPr="00DC79AF">
        <w:rPr>
          <w:rFonts w:ascii="Times New Roman" w:hAnsi="Times New Roman" w:cs="Times New Roman"/>
          <w:sz w:val="28"/>
          <w:szCs w:val="28"/>
        </w:rPr>
        <w:t>Союза</w:t>
      </w:r>
      <w:r w:rsidR="006C7309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4C0ADE" w:rsidRPr="00DC79AF">
        <w:rPr>
          <w:rFonts w:ascii="Times New Roman" w:hAnsi="Times New Roman" w:cs="Times New Roman"/>
          <w:sz w:val="28"/>
          <w:szCs w:val="28"/>
        </w:rPr>
        <w:t>поддержание</w:t>
      </w:r>
      <w:r w:rsidR="006C7309" w:rsidRPr="00DC79AF">
        <w:rPr>
          <w:rFonts w:ascii="Times New Roman" w:hAnsi="Times New Roman" w:cs="Times New Roman"/>
          <w:sz w:val="28"/>
          <w:szCs w:val="28"/>
        </w:rPr>
        <w:t xml:space="preserve"> ценовой стабильности стало важным шагом на пути к обеспечению макроэкономической </w:t>
      </w:r>
      <w:r w:rsidR="006A3387" w:rsidRPr="00DC79AF">
        <w:rPr>
          <w:rFonts w:ascii="Times New Roman" w:hAnsi="Times New Roman" w:cs="Times New Roman"/>
          <w:sz w:val="28"/>
          <w:szCs w:val="28"/>
        </w:rPr>
        <w:t>устойчиво</w:t>
      </w:r>
      <w:r w:rsidR="006C7309" w:rsidRPr="00DC79AF">
        <w:rPr>
          <w:rFonts w:ascii="Times New Roman" w:hAnsi="Times New Roman" w:cs="Times New Roman"/>
          <w:sz w:val="28"/>
          <w:szCs w:val="28"/>
        </w:rPr>
        <w:t>сти и</w:t>
      </w:r>
      <w:r w:rsidR="00917488" w:rsidRPr="00DC79AF">
        <w:rPr>
          <w:rFonts w:ascii="Times New Roman" w:hAnsi="Times New Roman" w:cs="Times New Roman"/>
          <w:sz w:val="28"/>
          <w:szCs w:val="28"/>
        </w:rPr>
        <w:t xml:space="preserve"> созданию условий для принятия</w:t>
      </w:r>
      <w:r w:rsidR="006C7309" w:rsidRPr="00DC79AF">
        <w:rPr>
          <w:rFonts w:ascii="Times New Roman" w:hAnsi="Times New Roman" w:cs="Times New Roman"/>
          <w:sz w:val="28"/>
          <w:szCs w:val="28"/>
        </w:rPr>
        <w:t xml:space="preserve"> действий по стимулированию инвестиционной активности в целях достижения высоких и устойчивых темпо</w:t>
      </w:r>
      <w:r w:rsidR="00263DAF" w:rsidRPr="00DC79AF">
        <w:rPr>
          <w:rFonts w:ascii="Times New Roman" w:hAnsi="Times New Roman" w:cs="Times New Roman"/>
          <w:sz w:val="28"/>
          <w:szCs w:val="28"/>
        </w:rPr>
        <w:t xml:space="preserve">в экономического роста в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Союзе</w:t>
      </w:r>
      <w:r w:rsidR="00263DAF" w:rsidRPr="00DC7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Формирование инфляционной среды в государствах</w:t>
      </w:r>
      <w:r w:rsidR="006A3387" w:rsidRPr="00DC79AF">
        <w:rPr>
          <w:rFonts w:ascii="Times New Roman" w:hAnsi="Times New Roman" w:cs="Times New Roman"/>
          <w:sz w:val="28"/>
          <w:szCs w:val="28"/>
        </w:rPr>
        <w:t>-членах</w:t>
      </w:r>
      <w:r w:rsidRPr="00DC79AF">
        <w:rPr>
          <w:rFonts w:ascii="Times New Roman" w:hAnsi="Times New Roman" w:cs="Times New Roman"/>
          <w:sz w:val="28"/>
          <w:szCs w:val="28"/>
        </w:rPr>
        <w:t xml:space="preserve"> складывалось </w:t>
      </w:r>
      <w:r w:rsidR="00917488" w:rsidRPr="00DC79AF">
        <w:rPr>
          <w:rFonts w:ascii="Times New Roman" w:hAnsi="Times New Roman" w:cs="Times New Roman"/>
          <w:sz w:val="28"/>
          <w:szCs w:val="28"/>
        </w:rPr>
        <w:t>на фоне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проведения денежно-кредитной политики в режиме </w:t>
      </w:r>
      <w:proofErr w:type="spellStart"/>
      <w:r w:rsidRPr="00DC79AF">
        <w:rPr>
          <w:rFonts w:ascii="Times New Roman" w:eastAsia="Calibri" w:hAnsi="Times New Roman" w:cs="Times New Roman"/>
          <w:sz w:val="28"/>
          <w:szCs w:val="28"/>
        </w:rPr>
        <w:t>таргетирования</w:t>
      </w:r>
      <w:proofErr w:type="spellEnd"/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инфляции, переход к которому еще не завершен в Республике Беларусь и Кыргызской Республике.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При этом национальные банки Республики Беларусь и Кыргызской Республики предпринимают 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усилия по постепенному переходу на </w:t>
      </w:r>
      <w:proofErr w:type="gramStart"/>
      <w:r w:rsidRPr="00DC79AF">
        <w:rPr>
          <w:rFonts w:ascii="Times New Roman" w:eastAsia="Calibri" w:hAnsi="Times New Roman" w:cs="Times New Roman"/>
          <w:sz w:val="28"/>
          <w:szCs w:val="28"/>
        </w:rPr>
        <w:t>инфляционное</w:t>
      </w:r>
      <w:proofErr w:type="gramEnd"/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9AF">
        <w:rPr>
          <w:rFonts w:ascii="Times New Roman" w:eastAsia="Calibri" w:hAnsi="Times New Roman" w:cs="Times New Roman"/>
          <w:sz w:val="28"/>
          <w:szCs w:val="28"/>
        </w:rPr>
        <w:t>таргетирование</w:t>
      </w:r>
      <w:proofErr w:type="spellEnd"/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в среднесрочной перспективе путем усиления </w:t>
      </w:r>
      <w:r w:rsidR="00B572B9" w:rsidRPr="00DC79AF">
        <w:rPr>
          <w:rFonts w:ascii="Times New Roman" w:eastAsia="Calibri" w:hAnsi="Times New Roman" w:cs="Times New Roman"/>
          <w:sz w:val="28"/>
          <w:szCs w:val="28"/>
        </w:rPr>
        <w:t>роли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процентной и коммуникационной политики.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течение 2019 года</w:t>
      </w:r>
      <w:r w:rsidR="00BE3FB4" w:rsidRPr="00DC79AF">
        <w:rPr>
          <w:rFonts w:ascii="Times New Roman" w:hAnsi="Times New Roman" w:cs="Times New Roman"/>
          <w:sz w:val="28"/>
          <w:szCs w:val="28"/>
        </w:rPr>
        <w:t xml:space="preserve"> инфляция во всех государствах</w:t>
      </w:r>
      <w:r w:rsidR="00BC5DA9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>членах Союза находилась на относительно невысоком уровне. Низкий инфляционный фон создал благоприятные условия для соблюдения государствами-членами расчётного значения уровня инфляции</w:t>
      </w:r>
      <w:r w:rsidRPr="00DC79AF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DC79AF">
        <w:rPr>
          <w:rFonts w:ascii="Times New Roman" w:hAnsi="Times New Roman" w:cs="Times New Roman"/>
          <w:sz w:val="28"/>
          <w:szCs w:val="28"/>
        </w:rPr>
        <w:t>, установленного статьей 63 Договора</w:t>
      </w:r>
      <w:r w:rsidR="006A3387" w:rsidRPr="00DC79AF">
        <w:rPr>
          <w:rFonts w:ascii="Times New Roman" w:hAnsi="Times New Roman" w:cs="Times New Roman"/>
          <w:sz w:val="28"/>
          <w:szCs w:val="28"/>
        </w:rPr>
        <w:t xml:space="preserve"> о Евразийском эк</w:t>
      </w:r>
      <w:r w:rsidR="000F40EA" w:rsidRPr="00DC79AF">
        <w:rPr>
          <w:rFonts w:ascii="Times New Roman" w:hAnsi="Times New Roman" w:cs="Times New Roman"/>
          <w:sz w:val="28"/>
          <w:szCs w:val="28"/>
        </w:rPr>
        <w:t>ономическом с</w:t>
      </w:r>
      <w:r w:rsidR="006A3387" w:rsidRPr="00DC79AF">
        <w:rPr>
          <w:rFonts w:ascii="Times New Roman" w:hAnsi="Times New Roman" w:cs="Times New Roman"/>
          <w:sz w:val="28"/>
          <w:szCs w:val="28"/>
        </w:rPr>
        <w:t>оюзе</w:t>
      </w:r>
      <w:r w:rsidR="004C5EA0" w:rsidRPr="00DC79AF">
        <w:rPr>
          <w:rFonts w:ascii="Times New Roman" w:hAnsi="Times New Roman" w:cs="Times New Roman"/>
          <w:sz w:val="28"/>
          <w:szCs w:val="28"/>
        </w:rPr>
        <w:t xml:space="preserve"> от 29 мая 2014 года</w:t>
      </w:r>
      <w:r w:rsidR="008478BD" w:rsidRPr="00DC79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73809">
        <w:rPr>
          <w:rFonts w:ascii="Times New Roman" w:hAnsi="Times New Roman" w:cs="Times New Roman"/>
          <w:sz w:val="28"/>
          <w:szCs w:val="28"/>
        </w:rPr>
        <w:t xml:space="preserve">– </w:t>
      </w:r>
      <w:r w:rsidR="008478BD" w:rsidRPr="00DC79AF">
        <w:rPr>
          <w:rFonts w:ascii="Times New Roman" w:hAnsi="Times New Roman" w:cs="Times New Roman"/>
          <w:sz w:val="28"/>
          <w:szCs w:val="28"/>
        </w:rPr>
        <w:t>Договор)</w:t>
      </w:r>
      <w:r w:rsidR="00876812">
        <w:rPr>
          <w:rFonts w:ascii="Times New Roman" w:hAnsi="Times New Roman" w:cs="Times New Roman"/>
          <w:sz w:val="28"/>
          <w:szCs w:val="28"/>
        </w:rPr>
        <w:t xml:space="preserve">. Темпы роста </w:t>
      </w:r>
      <w:r w:rsidRPr="00DC79AF">
        <w:rPr>
          <w:rFonts w:ascii="Times New Roman" w:hAnsi="Times New Roman" w:cs="Times New Roman"/>
          <w:sz w:val="28"/>
          <w:szCs w:val="28"/>
        </w:rPr>
        <w:t>потребительских цен замедлились в большинстве</w:t>
      </w:r>
      <w:r w:rsidR="000702FF" w:rsidRPr="00DC79AF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BC5DA9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, ускорение роста цен наблюдалось в Республике Казахстан и Кыргызской Республике. Наибольший годовой рост потребительских цен зафиксирован в Республике Казахстан (5,4%), наименьший рост потребительских цен сложился в Республике Арм</w:t>
      </w:r>
      <w:r w:rsidR="00B572B9" w:rsidRPr="00DC79AF">
        <w:rPr>
          <w:rFonts w:ascii="Times New Roman" w:hAnsi="Times New Roman" w:cs="Times New Roman"/>
          <w:sz w:val="28"/>
          <w:szCs w:val="28"/>
        </w:rPr>
        <w:t>ения</w:t>
      </w:r>
      <w:r w:rsidRPr="00DC79AF">
        <w:rPr>
          <w:rFonts w:ascii="Times New Roman" w:hAnsi="Times New Roman" w:cs="Times New Roman"/>
          <w:sz w:val="28"/>
          <w:szCs w:val="28"/>
        </w:rPr>
        <w:t xml:space="preserve"> (0,7%). Средний уровень инфляции в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Союзе</w:t>
      </w:r>
      <w:r w:rsidRPr="00DC79AF">
        <w:rPr>
          <w:rFonts w:ascii="Times New Roman" w:hAnsi="Times New Roman" w:cs="Times New Roman"/>
          <w:sz w:val="28"/>
          <w:szCs w:val="28"/>
        </w:rPr>
        <w:t xml:space="preserve"> снизился до 3,3% в декабре 2019 года с 4,3% в декабре 2018 года. По итогам года уровен</w:t>
      </w:r>
      <w:r w:rsidR="00BC5DA9" w:rsidRPr="00DC79AF">
        <w:rPr>
          <w:rFonts w:ascii="Times New Roman" w:hAnsi="Times New Roman" w:cs="Times New Roman"/>
          <w:sz w:val="28"/>
          <w:szCs w:val="28"/>
        </w:rPr>
        <w:t xml:space="preserve">ь инфляции во всех государствах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членах Союза находился ниже или в пределах национальных целевых ориентиров.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Основной вклад в динамику общего уровня потребительских цен в основном во всех странах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внесла продовольственная инфляция. В Республике Казахстан и Кыргызской Республике продов</w:t>
      </w:r>
      <w:r w:rsidR="00263DAF" w:rsidRPr="00DC79AF">
        <w:rPr>
          <w:rFonts w:ascii="Times New Roman" w:hAnsi="Times New Roman" w:cs="Times New Roman"/>
          <w:sz w:val="28"/>
          <w:szCs w:val="28"/>
        </w:rPr>
        <w:t xml:space="preserve">ольственная инфляция </w:t>
      </w:r>
      <w:proofErr w:type="gramStart"/>
      <w:r w:rsidR="00263DAF" w:rsidRPr="00DC79AF">
        <w:rPr>
          <w:rFonts w:ascii="Times New Roman" w:hAnsi="Times New Roman" w:cs="Times New Roman"/>
          <w:sz w:val="28"/>
          <w:szCs w:val="28"/>
        </w:rPr>
        <w:t>ускорилась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и ее динамика главным образом определялась ростом цен на мясо и мя</w:t>
      </w:r>
      <w:r w:rsidR="00B572B9" w:rsidRPr="00DC79AF">
        <w:rPr>
          <w:rFonts w:ascii="Times New Roman" w:hAnsi="Times New Roman" w:cs="Times New Roman"/>
          <w:sz w:val="28"/>
          <w:szCs w:val="28"/>
        </w:rPr>
        <w:t>сопродукты. В Республике Армения</w:t>
      </w:r>
      <w:r w:rsidRPr="00DC79AF">
        <w:rPr>
          <w:rFonts w:ascii="Times New Roman" w:hAnsi="Times New Roman" w:cs="Times New Roman"/>
          <w:sz w:val="28"/>
          <w:szCs w:val="28"/>
        </w:rPr>
        <w:t xml:space="preserve">, Республике </w:t>
      </w:r>
      <w:r w:rsidR="00263DAF" w:rsidRPr="00DC79AF">
        <w:rPr>
          <w:rFonts w:ascii="Times New Roman" w:hAnsi="Times New Roman" w:cs="Times New Roman"/>
          <w:sz w:val="28"/>
          <w:szCs w:val="28"/>
        </w:rPr>
        <w:t>Беларусь и Российской Федерации,</w:t>
      </w:r>
      <w:r w:rsidRPr="00DC79AF">
        <w:rPr>
          <w:rFonts w:ascii="Times New Roman" w:hAnsi="Times New Roman" w:cs="Times New Roman"/>
          <w:sz w:val="28"/>
          <w:szCs w:val="28"/>
        </w:rPr>
        <w:t xml:space="preserve"> напротив, цены на мясо и мясопродукты способствовали снижению продовольственной инфляции. Кроме того, во всех государствах наблюдалось увеличение темпов роста цен на муку. В Республике Беларусь и Российской Федерации ускорение производства сельскохозяйственной продукции по сравнению с </w:t>
      </w:r>
      <w:r w:rsidR="00876812">
        <w:rPr>
          <w:rFonts w:ascii="Times New Roman" w:hAnsi="Times New Roman" w:cs="Times New Roman"/>
          <w:sz w:val="28"/>
          <w:szCs w:val="28"/>
        </w:rPr>
        <w:t>предыдущим</w:t>
      </w:r>
      <w:r w:rsidRPr="00DC79AF">
        <w:rPr>
          <w:rFonts w:ascii="Times New Roman" w:hAnsi="Times New Roman" w:cs="Times New Roman"/>
          <w:sz w:val="28"/>
          <w:szCs w:val="28"/>
        </w:rPr>
        <w:t xml:space="preserve"> годом оказало влияние на снижение темпов роста цен на отдельные продовольственные товары.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lastRenderedPageBreak/>
        <w:t>В Республике Армения годовая инфляция составила 0,7%, тем самым сформировавшись ниже целевого уровня в 4% с коридором ±1,5</w:t>
      </w:r>
      <w:r w:rsidR="00E555BD" w:rsidRPr="00DC79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>.</w:t>
      </w:r>
      <w:r w:rsidR="00B572B9" w:rsidRPr="00DC79AF">
        <w:rPr>
          <w:rFonts w:ascii="Times New Roman" w:hAnsi="Times New Roman" w:cs="Times New Roman"/>
          <w:sz w:val="28"/>
          <w:szCs w:val="28"/>
        </w:rPr>
        <w:t xml:space="preserve"> допустимых колебаний. Основной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B572B9" w:rsidRPr="00DC79AF">
        <w:rPr>
          <w:rFonts w:ascii="Times New Roman" w:hAnsi="Times New Roman" w:cs="Times New Roman"/>
          <w:sz w:val="28"/>
          <w:szCs w:val="28"/>
        </w:rPr>
        <w:t>вклад в замедление</w:t>
      </w:r>
      <w:r w:rsidRPr="00DC79AF">
        <w:rPr>
          <w:rFonts w:ascii="Times New Roman" w:hAnsi="Times New Roman" w:cs="Times New Roman"/>
          <w:sz w:val="28"/>
          <w:szCs w:val="28"/>
        </w:rPr>
        <w:t xml:space="preserve"> инфляции внесла дефляция по значимым продовольственным товарам (мясо и мясопродукты, фрукты, растительное масло) и непродовольственным товарам (бензин). Центральный банк Республики Армения считает необходимым сохранение стимулирующих денежно-кредитных условий, вследствие чего ожидается, что инфляция в ближайшие месяцы останется ниже целевого показателя и в среднесрочном периоде постепенно вернется к целевому ориентиру</w:t>
      </w:r>
      <w:r w:rsidR="003D495E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DC7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Республике Беларусь </w:t>
      </w:r>
      <w:r w:rsidR="00D37B15">
        <w:rPr>
          <w:rFonts w:ascii="Times New Roman" w:hAnsi="Times New Roman" w:cs="Times New Roman"/>
          <w:sz w:val="28"/>
          <w:szCs w:val="28"/>
        </w:rPr>
        <w:t>годовая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090112">
        <w:rPr>
          <w:rFonts w:ascii="Times New Roman" w:hAnsi="Times New Roman" w:cs="Times New Roman"/>
          <w:sz w:val="28"/>
          <w:szCs w:val="28"/>
        </w:rPr>
        <w:t>инфляция</w:t>
      </w:r>
      <w:r w:rsidRPr="00DC79AF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090112">
        <w:rPr>
          <w:rFonts w:ascii="Times New Roman" w:hAnsi="Times New Roman" w:cs="Times New Roman"/>
          <w:sz w:val="28"/>
          <w:szCs w:val="28"/>
        </w:rPr>
        <w:t>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4,7%, что оказалось ниже национального </w:t>
      </w:r>
      <w:r w:rsidR="00090112">
        <w:rPr>
          <w:rFonts w:ascii="Times New Roman" w:hAnsi="Times New Roman" w:cs="Times New Roman"/>
          <w:sz w:val="28"/>
          <w:szCs w:val="28"/>
        </w:rPr>
        <w:t>предельного</w:t>
      </w:r>
      <w:r w:rsidRPr="00DC79AF">
        <w:rPr>
          <w:rFonts w:ascii="Times New Roman" w:hAnsi="Times New Roman" w:cs="Times New Roman"/>
          <w:sz w:val="28"/>
          <w:szCs w:val="28"/>
        </w:rPr>
        <w:t xml:space="preserve"> значения, установленного на уровне 5%. Снижение темпов роста цен наблюдалось по всем категориям потребительской корзи</w:t>
      </w:r>
      <w:r w:rsidR="009D7562">
        <w:rPr>
          <w:rFonts w:ascii="Times New Roman" w:hAnsi="Times New Roman" w:cs="Times New Roman"/>
          <w:sz w:val="28"/>
          <w:szCs w:val="28"/>
        </w:rPr>
        <w:t xml:space="preserve">ны, при этом в большей степени </w:t>
      </w:r>
      <w:r w:rsidR="009D756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D7562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по продовольственным товарам (мясо и мясопродукты, картофель, овощи свежие, яйца, хлеб) и услугам (пассажирского транспорта, образования, связи). Этому способствовали принимаемые Национальным банком меры денежно-кредитной политики, а также действия Правительства Республики Беларусь на потребительском рынке, прежде всего, в области ценового регулирования</w:t>
      </w:r>
      <w:r w:rsidR="009F780F" w:rsidRPr="00DC79AF">
        <w:rPr>
          <w:rFonts w:ascii="Times New Roman" w:hAnsi="Times New Roman" w:cs="Times New Roman"/>
          <w:sz w:val="28"/>
          <w:szCs w:val="28"/>
        </w:rPr>
        <w:t>. Национальный банк Республики Беларусь в течение 2019 г. ежеквартально в отчетах освещал внешние и внутренние условия, влияющие на инфляционные процессы. В 2020 году основной целью денежно-кредитной политики продолжит оставаться замедление инфляционных процессов с установлением целевого параметра по инфляции на уровне не более 5%</w:t>
      </w:r>
      <w:r w:rsidR="003D495E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DC7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309" w:rsidRPr="00DC79AF" w:rsidRDefault="006C7309" w:rsidP="009D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Республике Казахстан инфляция в течение года ускорилась и составила 5,4%, находясь в пределах национального целевого коридора на 2019 год</w:t>
      </w:r>
      <w:r w:rsidR="00B572B9" w:rsidRPr="00DC79AF">
        <w:rPr>
          <w:rFonts w:ascii="Times New Roman" w:hAnsi="Times New Roman" w:cs="Times New Roman"/>
          <w:sz w:val="28"/>
          <w:szCs w:val="28"/>
        </w:rPr>
        <w:t xml:space="preserve"> в</w:t>
      </w:r>
      <w:r w:rsidRPr="00DC79AF">
        <w:rPr>
          <w:rFonts w:ascii="Times New Roman" w:hAnsi="Times New Roman" w:cs="Times New Roman"/>
          <w:sz w:val="28"/>
          <w:szCs w:val="28"/>
        </w:rPr>
        <w:t xml:space="preserve"> 4-6%. Динамику инфляции главным образом </w:t>
      </w:r>
      <w:r w:rsidR="00B572B9" w:rsidRPr="00DC79AF">
        <w:rPr>
          <w:rFonts w:ascii="Times New Roman" w:hAnsi="Times New Roman" w:cs="Times New Roman"/>
          <w:sz w:val="28"/>
          <w:szCs w:val="28"/>
        </w:rPr>
        <w:t>формировал</w:t>
      </w:r>
      <w:r w:rsidRPr="00DC79AF">
        <w:rPr>
          <w:rFonts w:ascii="Times New Roman" w:hAnsi="Times New Roman" w:cs="Times New Roman"/>
          <w:sz w:val="28"/>
          <w:szCs w:val="28"/>
        </w:rPr>
        <w:t xml:space="preserve"> рост продовольственных цен (мясо и мясопродукты, картофель, мука, крупы, хлеб). Расширение потребительского спроса способствовало развитию инфляции. Закрепление инфляционных ожиданий вблизи текущего уровня и повышение их устойчивости остается основной задачей Национального Банка в краткосрочном периоде</w:t>
      </w:r>
      <w:r w:rsidR="003D495E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DC7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309" w:rsidRPr="00DC79AF" w:rsidRDefault="006C7309" w:rsidP="009D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Кыргызской Республике </w:t>
      </w:r>
      <w:r w:rsidRPr="00DC79AF">
        <w:rPr>
          <w:rFonts w:ascii="Times New Roman" w:eastAsia="Calibri" w:hAnsi="Times New Roman" w:cs="Times New Roman"/>
          <w:sz w:val="28"/>
          <w:szCs w:val="28"/>
        </w:rPr>
        <w:t>фактическая инфляция в декабре 2019 года увеличилась и составила 3,1% и при этом оставалась ниже установленного Национальным банком коридора в 5-7</w:t>
      </w:r>
      <w:r w:rsidR="000702FF" w:rsidRPr="00DC79AF">
        <w:rPr>
          <w:rFonts w:ascii="Times New Roman" w:eastAsia="Calibri" w:hAnsi="Times New Roman" w:cs="Times New Roman"/>
          <w:sz w:val="28"/>
          <w:szCs w:val="28"/>
        </w:rPr>
        <w:t>%. Как и в других государствах</w:t>
      </w:r>
      <w:r w:rsidR="00BC5DA9" w:rsidRPr="00DC7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eastAsia="Calibri" w:hAnsi="Times New Roman" w:cs="Times New Roman"/>
          <w:sz w:val="28"/>
          <w:szCs w:val="28"/>
        </w:rPr>
        <w:t>членах Союза, основной вклад внес рост цен на продовольствие (мука, мясо и мясо</w:t>
      </w:r>
      <w:r w:rsidR="00B572B9" w:rsidRPr="00DC79AF">
        <w:rPr>
          <w:rFonts w:ascii="Times New Roman" w:eastAsia="Calibri" w:hAnsi="Times New Roman" w:cs="Times New Roman"/>
          <w:sz w:val="28"/>
          <w:szCs w:val="28"/>
        </w:rPr>
        <w:t xml:space="preserve">продукты, картофель). Ускорение 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инфляции происходило на фоне некоторого роста оборота розничной торговли и реальной заработной платы. </w:t>
      </w:r>
      <w:r w:rsidRPr="00DC79AF">
        <w:rPr>
          <w:rFonts w:ascii="Times New Roman" w:eastAsia="Calibri" w:hAnsi="Times New Roman" w:cs="Times New Roman"/>
          <w:sz w:val="28"/>
          <w:szCs w:val="28"/>
        </w:rPr>
        <w:lastRenderedPageBreak/>
        <w:t>При этом в среднесрочном периоде продолжится проведение денежно-кредитной политики, нацеленной на поддержание ценовой стабильности с сохранением действующего среднесрочного целевого ориентира</w:t>
      </w:r>
      <w:r w:rsidR="003D495E"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5"/>
      </w:r>
      <w:r w:rsidRPr="00DC7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7309" w:rsidRPr="00DC79AF" w:rsidRDefault="006C7309" w:rsidP="009D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В Российской Федерации целью денежно-кредитной политики является поддержание годовой инфляции вблизи 4%. В декабре 2019 года годовая инфляция составила 3% за счет замедления роста потребительских цен на продовольственные товары (мясо и мясопродукты сахар, овощи, картофель, яйца). Слабая динамика потребительского спроса сдерживала развитие инфляционных процессов. Инфляционные ожидания в течение года постепенно снижались, однако</w:t>
      </w:r>
      <w:r w:rsidR="00E13CE5" w:rsidRPr="00DC79AF">
        <w:rPr>
          <w:rFonts w:ascii="Times New Roman" w:eastAsia="Calibri" w:hAnsi="Times New Roman" w:cs="Times New Roman"/>
          <w:sz w:val="28"/>
          <w:szCs w:val="28"/>
        </w:rPr>
        <w:t>,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оставаясь на повышенном уровне</w:t>
      </w:r>
      <w:r w:rsidR="00E02F6A" w:rsidRPr="00DC79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2F6A" w:rsidRPr="00DC79AF">
        <w:rPr>
          <w:rFonts w:ascii="Times New Roman" w:hAnsi="Times New Roman" w:cs="Times New Roman"/>
          <w:sz w:val="28"/>
          <w:szCs w:val="28"/>
        </w:rPr>
        <w:t>В 2020 году основной целью денежно-кредитной политики продолжит оставаться поддержание ценовой стабильности, то есть стабильно низкой инфляции с установлением целевого параметра по инфляции вблизи 4%</w:t>
      </w:r>
      <w:r w:rsidR="004C5EA0"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6"/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572B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Комиссией проводится работа по разработке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страновых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 рекомендаций, направленных на стабилизацию экономической ситуации, в случае превышения государством-членом количественных значений </w:t>
      </w:r>
      <w:r w:rsidR="00E967BB" w:rsidRPr="00DC79AF">
        <w:rPr>
          <w:rFonts w:ascii="Times New Roman" w:hAnsi="Times New Roman" w:cs="Times New Roman"/>
          <w:sz w:val="28"/>
          <w:szCs w:val="28"/>
        </w:rPr>
        <w:t>макроэкономических пока</w:t>
      </w:r>
      <w:r w:rsidR="00876812">
        <w:rPr>
          <w:rFonts w:ascii="Times New Roman" w:hAnsi="Times New Roman" w:cs="Times New Roman"/>
          <w:sz w:val="28"/>
          <w:szCs w:val="28"/>
        </w:rPr>
        <w:t>зателей, определяющих устойчивость экономического</w:t>
      </w:r>
      <w:r w:rsidR="00E967BB" w:rsidRPr="00DC79AF">
        <w:rPr>
          <w:rFonts w:ascii="Times New Roman" w:hAnsi="Times New Roman" w:cs="Times New Roman"/>
          <w:sz w:val="28"/>
          <w:szCs w:val="28"/>
        </w:rPr>
        <w:t xml:space="preserve"> раз</w:t>
      </w:r>
      <w:r w:rsidR="00876812">
        <w:rPr>
          <w:rFonts w:ascii="Times New Roman" w:hAnsi="Times New Roman" w:cs="Times New Roman"/>
          <w:sz w:val="28"/>
          <w:szCs w:val="28"/>
        </w:rPr>
        <w:t>вития</w:t>
      </w:r>
      <w:r w:rsidR="00E967BB" w:rsidRPr="00DC79AF">
        <w:rPr>
          <w:rFonts w:ascii="Times New Roman" w:hAnsi="Times New Roman" w:cs="Times New Roman"/>
          <w:sz w:val="28"/>
          <w:szCs w:val="28"/>
        </w:rPr>
        <w:t xml:space="preserve">, в </w:t>
      </w:r>
      <w:r w:rsidRPr="00DC79AF">
        <w:rPr>
          <w:rFonts w:ascii="Times New Roman" w:hAnsi="Times New Roman" w:cs="Times New Roman"/>
          <w:sz w:val="28"/>
          <w:szCs w:val="28"/>
        </w:rPr>
        <w:t>соответствии с Порядком разработки и принятия рекомендаций и совместных мер</w:t>
      </w:r>
      <w:r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="00B572B9" w:rsidRPr="00DC79AF">
        <w:rPr>
          <w:rFonts w:ascii="Times New Roman" w:hAnsi="Times New Roman" w:cs="Times New Roman"/>
          <w:sz w:val="28"/>
          <w:szCs w:val="28"/>
        </w:rPr>
        <w:t>.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В 2019 году в связи с превышением по итогам 2018 года установленного Договором расч</w:t>
      </w:r>
      <w:r w:rsidR="00B572B9" w:rsidRPr="00DC79AF">
        <w:rPr>
          <w:rFonts w:ascii="Times New Roman" w:hAnsi="Times New Roman" w:cs="Times New Roman"/>
          <w:sz w:val="28"/>
          <w:szCs w:val="28"/>
        </w:rPr>
        <w:t xml:space="preserve">етного значения уровня </w:t>
      </w:r>
      <w:r w:rsidR="00E13CE5" w:rsidRPr="00DC79AF">
        <w:rPr>
          <w:rFonts w:ascii="Times New Roman" w:hAnsi="Times New Roman" w:cs="Times New Roman"/>
          <w:sz w:val="28"/>
          <w:szCs w:val="28"/>
        </w:rPr>
        <w:t xml:space="preserve">инфляции </w:t>
      </w:r>
      <w:r w:rsidR="00B572B9" w:rsidRPr="00DC79AF">
        <w:rPr>
          <w:rFonts w:ascii="Times New Roman" w:hAnsi="Times New Roman" w:cs="Times New Roman"/>
          <w:sz w:val="28"/>
          <w:szCs w:val="28"/>
        </w:rPr>
        <w:t>Коллегией Комиссии принята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E967BB" w:rsidRPr="00DC79AF">
        <w:rPr>
          <w:rFonts w:ascii="Times New Roman" w:hAnsi="Times New Roman" w:cs="Times New Roman"/>
          <w:sz w:val="28"/>
          <w:szCs w:val="28"/>
        </w:rPr>
        <w:t>Р</w:t>
      </w:r>
      <w:r w:rsidR="00B572B9" w:rsidRPr="00DC79AF">
        <w:rPr>
          <w:rFonts w:ascii="Times New Roman" w:hAnsi="Times New Roman" w:cs="Times New Roman"/>
          <w:sz w:val="28"/>
          <w:szCs w:val="28"/>
        </w:rPr>
        <w:t>екомендация</w:t>
      </w:r>
      <w:r w:rsidR="00E967BB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9 июля 2019 г. № 20 «О предложениях Евразийской экономической комиссии по мерам, направленным на поддержание уровня инфляции (индекса потребительских цен) в Республике Беларусь в среднесрочной перспективе в рамках количественного з</w:t>
      </w:r>
      <w:r w:rsidR="002D1643">
        <w:rPr>
          <w:rFonts w:ascii="Times New Roman" w:hAnsi="Times New Roman" w:cs="Times New Roman"/>
          <w:sz w:val="28"/>
          <w:szCs w:val="28"/>
          <w:shd w:val="clear" w:color="auto" w:fill="FFFFFF"/>
        </w:rPr>
        <w:t>начения, установленного статьей</w:t>
      </w:r>
      <w:r w:rsidR="00E967BB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 Договора о Евразийском экономическом союзе</w:t>
      </w:r>
      <w:proofErr w:type="gramEnd"/>
      <w:r w:rsidR="00E967BB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29 мая 2014 года»</w:t>
      </w:r>
      <w:r w:rsidR="00E967BB" w:rsidRPr="00DC79AF">
        <w:rPr>
          <w:rFonts w:ascii="Times New Roman" w:hAnsi="Times New Roman" w:cs="Times New Roman"/>
          <w:sz w:val="28"/>
          <w:szCs w:val="28"/>
        </w:rPr>
        <w:t>.</w:t>
      </w:r>
      <w:r w:rsidR="00B572B9" w:rsidRPr="00DC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рамках разработанной рекомендации Комиссией было предложено Республике Беларусь рассмотреть возможность реализации 8 мер, направленных на </w:t>
      </w:r>
      <w:r w:rsidR="00B572B9" w:rsidRPr="00DC79AF">
        <w:rPr>
          <w:rFonts w:ascii="Times New Roman" w:hAnsi="Times New Roman" w:cs="Times New Roman"/>
          <w:sz w:val="28"/>
          <w:szCs w:val="28"/>
        </w:rPr>
        <w:t>соблюдение</w:t>
      </w:r>
      <w:r w:rsidRPr="00DC79AF">
        <w:rPr>
          <w:rFonts w:ascii="Times New Roman" w:hAnsi="Times New Roman" w:cs="Times New Roman"/>
          <w:sz w:val="28"/>
          <w:szCs w:val="28"/>
        </w:rPr>
        <w:t xml:space="preserve"> установленного статьей 63 Договора количественного значения уровня инфляции и </w:t>
      </w:r>
      <w:r w:rsidR="0099631F" w:rsidRPr="00DC79AF">
        <w:rPr>
          <w:rFonts w:ascii="Times New Roman" w:hAnsi="Times New Roman" w:cs="Times New Roman"/>
          <w:sz w:val="28"/>
          <w:szCs w:val="28"/>
        </w:rPr>
        <w:t>обеспечение</w:t>
      </w:r>
      <w:r w:rsidRPr="00DC79AF">
        <w:rPr>
          <w:rFonts w:ascii="Times New Roman" w:hAnsi="Times New Roman" w:cs="Times New Roman"/>
          <w:sz w:val="28"/>
          <w:szCs w:val="28"/>
        </w:rPr>
        <w:t xml:space="preserve"> устойчивого развития экономики.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В 2019 году в Республике Беларусь предпринимались следующие меры на пут</w:t>
      </w:r>
      <w:r w:rsidR="0099631F" w:rsidRPr="00DC79AF">
        <w:rPr>
          <w:rFonts w:ascii="Times New Roman" w:eastAsia="Calibri" w:hAnsi="Times New Roman" w:cs="Times New Roman"/>
          <w:sz w:val="28"/>
          <w:szCs w:val="28"/>
        </w:rPr>
        <w:t xml:space="preserve">и к снижению уровня инфляции и поддержанию 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экономического роста. </w:t>
      </w:r>
      <w:r w:rsidR="00B572B9" w:rsidRPr="00DC79AF">
        <w:rPr>
          <w:rFonts w:ascii="Times New Roman" w:eastAsia="Calibri" w:hAnsi="Times New Roman" w:cs="Times New Roman"/>
          <w:sz w:val="28"/>
          <w:szCs w:val="28"/>
        </w:rPr>
        <w:t>Б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ыла проделана работа по </w:t>
      </w:r>
      <w:r w:rsidRPr="00DC79AF">
        <w:rPr>
          <w:rFonts w:ascii="Times New Roman" w:hAnsi="Times New Roman" w:cs="Times New Roman"/>
          <w:sz w:val="28"/>
          <w:szCs w:val="28"/>
        </w:rPr>
        <w:t>настройке монетарных инструментов, обеспечению эффективности коммуникационной политики и открытости к диалогу с общест</w:t>
      </w:r>
      <w:r w:rsidR="00B572B9" w:rsidRPr="00DC79AF">
        <w:rPr>
          <w:rFonts w:ascii="Times New Roman" w:hAnsi="Times New Roman" w:cs="Times New Roman"/>
          <w:sz w:val="28"/>
          <w:szCs w:val="28"/>
        </w:rPr>
        <w:t>венностью,</w:t>
      </w:r>
      <w:r w:rsidRPr="00DC79AF">
        <w:rPr>
          <w:rFonts w:ascii="Times New Roman" w:hAnsi="Times New Roman" w:cs="Times New Roman"/>
          <w:sz w:val="28"/>
          <w:szCs w:val="28"/>
        </w:rPr>
        <w:t xml:space="preserve"> формированию курса национальн</w:t>
      </w:r>
      <w:r w:rsidR="00B572B9" w:rsidRPr="00DC79AF">
        <w:rPr>
          <w:rFonts w:ascii="Times New Roman" w:hAnsi="Times New Roman" w:cs="Times New Roman"/>
          <w:sz w:val="28"/>
          <w:szCs w:val="28"/>
        </w:rPr>
        <w:t xml:space="preserve">ой валюты на </w:t>
      </w:r>
      <w:r w:rsidR="00B572B9" w:rsidRPr="00DC79AF">
        <w:rPr>
          <w:rFonts w:ascii="Times New Roman" w:hAnsi="Times New Roman" w:cs="Times New Roman"/>
          <w:sz w:val="28"/>
          <w:szCs w:val="28"/>
        </w:rPr>
        <w:lastRenderedPageBreak/>
        <w:t>рыночной основе,</w:t>
      </w:r>
      <w:r w:rsidRPr="00DC79AF">
        <w:rPr>
          <w:rFonts w:ascii="Times New Roman" w:hAnsi="Times New Roman" w:cs="Times New Roman"/>
          <w:sz w:val="28"/>
          <w:szCs w:val="28"/>
        </w:rPr>
        <w:t xml:space="preserve"> совершенствованию модельного аппарата, необходимого для построения достоверных прогнозов экономического развития.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Процентная политика Национального банка 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Республики Беларусь </w:t>
      </w:r>
      <w:r w:rsidR="00B572B9" w:rsidRPr="00DC79AF">
        <w:rPr>
          <w:rFonts w:ascii="Times New Roman" w:hAnsi="Times New Roman" w:cs="Times New Roman"/>
          <w:sz w:val="28"/>
          <w:szCs w:val="28"/>
        </w:rPr>
        <w:t>была направлена на повышение</w:t>
      </w:r>
      <w:r w:rsidRPr="00DC79AF">
        <w:rPr>
          <w:rFonts w:ascii="Times New Roman" w:hAnsi="Times New Roman" w:cs="Times New Roman"/>
          <w:sz w:val="28"/>
          <w:szCs w:val="28"/>
        </w:rPr>
        <w:t xml:space="preserve"> эффективности работы процентного канала трансмиссионного механизма. Национальным банком в конце 2019 года завершилось формирование узкого и симметричного коридора процентных ставок по постоянно доступным операциям вокруг ставки рефинансирования, что содействовало снижению волатильности процентных ставок и поддержанию их на уровне, близком к ставке рефинансирования. С 20 ноября 2019 г. ставка рефинансирования снижена до 9%, ставка по постоянно доступным операциям поддержки </w:t>
      </w:r>
      <w:r w:rsidR="00A84E79">
        <w:rPr>
          <w:rFonts w:ascii="Times New Roman" w:hAnsi="Times New Roman" w:cs="Times New Roman"/>
          <w:sz w:val="28"/>
          <w:szCs w:val="28"/>
        </w:rPr>
        <w:t xml:space="preserve">ликвидности </w:t>
      </w:r>
      <w:r w:rsidR="00A84E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до 10%, ставка по депозитам овернайт вернулась к 8%.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целях повышения прозрачности принимаемых решений в области денежно-кредитной политики Национальный банк Республики Беларусь проводит оценки инфляционных ожиданий. Соответствующие публикации размещаются в сети Интернет на регулярной основе. В планах регулятора на 2020 год обозначено совершенствование данной работы, а также улучшение информирования общественности о проводимой денежно-кредитной политике в целом. Данные меры способст</w:t>
      </w:r>
      <w:r w:rsidR="00B572B9" w:rsidRPr="00DC79AF">
        <w:rPr>
          <w:rFonts w:ascii="Times New Roman" w:hAnsi="Times New Roman" w:cs="Times New Roman"/>
          <w:sz w:val="28"/>
          <w:szCs w:val="28"/>
        </w:rPr>
        <w:t>вуют</w:t>
      </w:r>
      <w:r w:rsidRPr="00DC79AF">
        <w:rPr>
          <w:rFonts w:ascii="Times New Roman" w:hAnsi="Times New Roman" w:cs="Times New Roman"/>
          <w:sz w:val="28"/>
          <w:szCs w:val="28"/>
        </w:rPr>
        <w:t xml:space="preserve"> стабилизации инфляционных ожиданий и, как следствие, снижению инфляции.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Для проведения эффективной экономической политики и обеспечения долгосрочного и устойчивого развития страны в начале 2020 года Правительством и Национальным банком Республики Беларусь была принята Стратегия повышения доверия к национальной валюте</w:t>
      </w:r>
      <w:r w:rsidR="00056C64" w:rsidRPr="00DC79AF">
        <w:rPr>
          <w:rFonts w:ascii="Times New Roman" w:hAnsi="Times New Roman" w:cs="Times New Roman"/>
          <w:sz w:val="28"/>
          <w:szCs w:val="28"/>
        </w:rPr>
        <w:t xml:space="preserve"> до 2035 года</w:t>
      </w:r>
      <w:r w:rsidR="00056C64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DC79AF">
        <w:rPr>
          <w:rFonts w:ascii="Times New Roman" w:hAnsi="Times New Roman" w:cs="Times New Roman"/>
          <w:sz w:val="28"/>
          <w:szCs w:val="28"/>
        </w:rPr>
        <w:t xml:space="preserve">, предусматривающая формирование стабильно низкого уровня роста цен, прозрачной и комфортной для бизнеса экономической среды, сокращение </w:t>
      </w:r>
      <w:r w:rsidR="0099631F" w:rsidRPr="00DC79AF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DC79AF">
        <w:rPr>
          <w:rFonts w:ascii="Times New Roman" w:hAnsi="Times New Roman" w:cs="Times New Roman"/>
          <w:sz w:val="28"/>
          <w:szCs w:val="28"/>
        </w:rPr>
        <w:t>иностранной валюты на территории Республики Беларусь, в том числе посредством преимущественного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использования национальной валюты при расчетах внутри страны, открытость и прозрачность процессов реализации государственной экономичес</w:t>
      </w:r>
      <w:r w:rsidR="00EF4141" w:rsidRPr="00DC79AF">
        <w:rPr>
          <w:rFonts w:ascii="Times New Roman" w:hAnsi="Times New Roman" w:cs="Times New Roman"/>
          <w:sz w:val="28"/>
          <w:szCs w:val="28"/>
        </w:rPr>
        <w:t>кой политики 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регулярные коммуникации всех органов государственного управления. </w:t>
      </w:r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 целях обеспечения эк</w:t>
      </w:r>
      <w:r w:rsidR="00B572B9"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ономического роста и поддержания</w:t>
      </w:r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 в перспективе </w:t>
      </w:r>
      <w:r w:rsidRPr="00DC79A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zh-CN"/>
        </w:rPr>
        <w:t>установленного Договором уровня инфляции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Республика Беларусь также продолжила принимать </w:t>
      </w:r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меры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долгосрочного характера, что соответствовало предложениям Комиссии</w:t>
      </w:r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.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экономики 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и развития конкуренции на </w:t>
      </w:r>
      <w:r w:rsidR="0061530B"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потребительском рынке</w:t>
      </w:r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 в Республике Беларусь принимались меры, в том числе связанные с подготовкой в 2019 году Программы развития конкуренции. В рамках реализации Программы развития конкуренции предусмотрена разработка «дорожных карт» по созданию и развитию рынков в отдельных отраслях экономики (прежде всего, в сфере естестве</w:t>
      </w:r>
      <w:r w:rsidR="000F40EA"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нных </w:t>
      </w:r>
      <w:r w:rsidR="000F40EA"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lastRenderedPageBreak/>
        <w:t xml:space="preserve">монополий). </w:t>
      </w:r>
      <w:proofErr w:type="gramStart"/>
      <w:r w:rsidR="000F40EA"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Кроме того, в Р</w:t>
      </w:r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еспублике Беларусь предусмотрено применение иных на</w:t>
      </w:r>
      <w:r w:rsidR="0061530B"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правлений развития конкуренции:</w:t>
      </w:r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 либерализация условий ведения бизнеса, применение превентивных инструментов, формирование практик и </w:t>
      </w:r>
      <w:proofErr w:type="spellStart"/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адвокатирование</w:t>
      </w:r>
      <w:proofErr w:type="spellEnd"/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 конкуренции, создание условий для использования рыночных методов ценообразования (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поэтапный переход к регулированию цен на товары хозяйствующих субъектов, занимающих доминирующее положение, посредством порядка установления и применения цен), </w:t>
      </w:r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создание полноценного рынка ресурсов (расширение биржевой торговли, свободное движение товаров по регионам</w:t>
      </w:r>
      <w:proofErr w:type="gramEnd"/>
      <w:r w:rsidRPr="00DC79AF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).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В рамках повышения эффективности развития конкуренции в Республике Беларусь проводится активная работа по изучению применения передового мирового опыта и лучших зарубежных практик, ознакомление с новыми тенденциями и методиками внедрения конкурентного законодательства, повышение профессионального уровня посредством участия в тематических конференциях и семинарах.</w:t>
      </w:r>
    </w:p>
    <w:p w:rsidR="00876812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Рекомендованные в 2019 году Комиссией меры имеют среднесрочный характер и будут реализовываться в Республике Беларус</w:t>
      </w:r>
      <w:r w:rsidR="00876812">
        <w:rPr>
          <w:rFonts w:ascii="Times New Roman" w:hAnsi="Times New Roman" w:cs="Times New Roman"/>
          <w:sz w:val="28"/>
          <w:szCs w:val="28"/>
        </w:rPr>
        <w:t>ь также в дальнейшем.</w:t>
      </w:r>
    </w:p>
    <w:p w:rsidR="006C7309" w:rsidRPr="00DC79AF" w:rsidRDefault="00876812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7309" w:rsidRPr="00DC79AF">
        <w:rPr>
          <w:rFonts w:ascii="Times New Roman" w:hAnsi="Times New Roman" w:cs="Times New Roman"/>
          <w:sz w:val="28"/>
          <w:szCs w:val="28"/>
        </w:rPr>
        <w:t xml:space="preserve">аиболее важными остаются следующие направления: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1) изменение практики установления целевого показателя инфляции (переход от ежегодного показателя к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среднесрочному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), что позволит снизить инфляционные ожидания экономических агентов и повысит предсказуемость как проводимой Национальным банком политики, так и в целом макроэкономической политики и тем самым окажет положительное влияние </w:t>
      </w:r>
      <w:r w:rsidR="005B14D7" w:rsidRPr="00DC79AF">
        <w:rPr>
          <w:rFonts w:ascii="Times New Roman" w:hAnsi="Times New Roman" w:cs="Times New Roman"/>
          <w:sz w:val="28"/>
          <w:szCs w:val="28"/>
        </w:rPr>
        <w:t>на инвестиционный климат страны;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2) реализация Национальным банком возможности осуществлять прогноз и оценку развития ситуации в экономике и публиковать соответс</w:t>
      </w:r>
      <w:r w:rsidR="005B14D7" w:rsidRPr="00DC79AF">
        <w:rPr>
          <w:rFonts w:ascii="Times New Roman" w:hAnsi="Times New Roman" w:cs="Times New Roman"/>
          <w:sz w:val="28"/>
          <w:szCs w:val="28"/>
        </w:rPr>
        <w:t>твующие аналитические материалы;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3) необходимость дальнейшего повышения эффективности процентного канала трансмиссионного механизма денежно-кредитной политики за счет поступательного снижения уровня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вал</w:t>
      </w:r>
      <w:r w:rsidR="005B14D7" w:rsidRPr="00DC79AF">
        <w:rPr>
          <w:rFonts w:ascii="Times New Roman" w:hAnsi="Times New Roman" w:cs="Times New Roman"/>
          <w:sz w:val="28"/>
          <w:szCs w:val="28"/>
        </w:rPr>
        <w:t>ютизации</w:t>
      </w:r>
      <w:proofErr w:type="spellEnd"/>
      <w:r w:rsidR="005B14D7" w:rsidRPr="00DC79AF">
        <w:rPr>
          <w:rFonts w:ascii="Times New Roman" w:hAnsi="Times New Roman" w:cs="Times New Roman"/>
          <w:sz w:val="28"/>
          <w:szCs w:val="28"/>
        </w:rPr>
        <w:t xml:space="preserve"> экономики;</w:t>
      </w:r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4) соз</w:t>
      </w:r>
      <w:r w:rsidR="006C3BD3" w:rsidRPr="00DC79AF">
        <w:rPr>
          <w:rFonts w:ascii="Times New Roman" w:hAnsi="Times New Roman" w:cs="Times New Roman"/>
          <w:sz w:val="28"/>
          <w:szCs w:val="28"/>
        </w:rPr>
        <w:t>дание условий для стимулирования</w:t>
      </w:r>
      <w:r w:rsidRPr="00DC79AF">
        <w:rPr>
          <w:rFonts w:ascii="Times New Roman" w:hAnsi="Times New Roman" w:cs="Times New Roman"/>
          <w:sz w:val="28"/>
          <w:szCs w:val="28"/>
        </w:rPr>
        <w:t xml:space="preserve"> инвестиционной активности в целях достижения высоких и устойчи</w:t>
      </w:r>
      <w:r w:rsidR="005B14D7" w:rsidRPr="00DC79AF">
        <w:rPr>
          <w:rFonts w:ascii="Times New Roman" w:hAnsi="Times New Roman" w:cs="Times New Roman"/>
          <w:sz w:val="28"/>
          <w:szCs w:val="28"/>
        </w:rPr>
        <w:t>вых темпов экономического роста;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309" w:rsidRPr="00DC79AF" w:rsidRDefault="005B14D7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5) устране</w:t>
      </w:r>
      <w:r w:rsidR="006C7309" w:rsidRPr="00DC79AF">
        <w:rPr>
          <w:rFonts w:ascii="Times New Roman" w:eastAsia="Calibri" w:hAnsi="Times New Roman" w:cs="Times New Roman"/>
          <w:sz w:val="28"/>
          <w:szCs w:val="28"/>
        </w:rPr>
        <w:t>ние основных препятствий для развития конкуренции как в экономике страны в целом, так и в выбранных отраслях экономики.</w:t>
      </w:r>
      <w:bookmarkEnd w:id="0"/>
      <w:bookmarkEnd w:id="1"/>
    </w:p>
    <w:p w:rsidR="006C7309" w:rsidRPr="00DC79AF" w:rsidRDefault="006C7309" w:rsidP="009D528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B2535" w:rsidRPr="00DC79AF" w:rsidRDefault="006A7BAA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>1</w:t>
      </w:r>
      <w:r w:rsidR="004B2535" w:rsidRPr="00DC79AF">
        <w:rPr>
          <w:rFonts w:ascii="Times New Roman" w:hAnsi="Times New Roman" w:cs="Times New Roman"/>
          <w:i/>
          <w:sz w:val="28"/>
          <w:szCs w:val="28"/>
        </w:rPr>
        <w:t>.</w:t>
      </w:r>
      <w:r w:rsidRPr="00DC79AF">
        <w:rPr>
          <w:rFonts w:ascii="Times New Roman" w:hAnsi="Times New Roman" w:cs="Times New Roman"/>
          <w:i/>
          <w:sz w:val="28"/>
          <w:szCs w:val="28"/>
        </w:rPr>
        <w:t>2.</w:t>
      </w:r>
      <w:r w:rsidR="004B2535" w:rsidRPr="00DC79AF">
        <w:rPr>
          <w:rFonts w:ascii="Times New Roman" w:hAnsi="Times New Roman" w:cs="Times New Roman"/>
          <w:i/>
          <w:sz w:val="28"/>
          <w:szCs w:val="28"/>
        </w:rPr>
        <w:t xml:space="preserve"> Повышение устойчивости государственных финансов</w:t>
      </w:r>
    </w:p>
    <w:p w:rsidR="004B2535" w:rsidRPr="00DC79AF" w:rsidRDefault="004B2535" w:rsidP="009D528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9AF">
        <w:rPr>
          <w:sz w:val="28"/>
          <w:szCs w:val="28"/>
        </w:rPr>
        <w:t xml:space="preserve">В 2019 году бюджетная консолидация способствовала улучшению бюджетных балансов в государствах-членах и повышению долговой устойчивости. </w:t>
      </w:r>
      <w:r w:rsidR="005B14D7" w:rsidRPr="00DC79AF">
        <w:rPr>
          <w:sz w:val="28"/>
          <w:szCs w:val="28"/>
        </w:rPr>
        <w:t>За первые 9 месяцев 2019 года п</w:t>
      </w:r>
      <w:r w:rsidRPr="00DC79AF">
        <w:rPr>
          <w:sz w:val="28"/>
          <w:szCs w:val="28"/>
        </w:rPr>
        <w:t>о сравнению с аналогичным периодом 2018 года в Армении дефицит бюджета в 0,1% ВВП сменился на профицит в 2,4% ВВП. В России бюджетный профицит увеличился с 5,0% ВВП до 5,4% ВВП. В Беларуси и Кыргызстане профицит снизился с 5,0% ВВП до 3,8% ВВП и с 0,4% ВВП до 0,1% ВВП соответственно. В Казахстане профицит бюджета в 0,6% ВВП сменился дефицитом в размере</w:t>
      </w:r>
      <w:r w:rsidR="00BC5DA9" w:rsidRPr="00DC79AF">
        <w:rPr>
          <w:sz w:val="28"/>
          <w:szCs w:val="28"/>
        </w:rPr>
        <w:t xml:space="preserve"> 1,1% ВВП. </w:t>
      </w:r>
      <w:r w:rsidR="00BC5DA9" w:rsidRPr="00DC79AF">
        <w:rPr>
          <w:sz w:val="28"/>
          <w:szCs w:val="28"/>
        </w:rPr>
        <w:lastRenderedPageBreak/>
        <w:t xml:space="preserve">Во всех государствах </w:t>
      </w:r>
      <w:r w:rsidR="00BC5DA9" w:rsidRPr="00DC79AF">
        <w:rPr>
          <w:sz w:val="28"/>
          <w:szCs w:val="28"/>
          <w:shd w:val="clear" w:color="auto" w:fill="FFFFFF"/>
        </w:rPr>
        <w:t xml:space="preserve">– </w:t>
      </w:r>
      <w:r w:rsidRPr="00DC79AF">
        <w:rPr>
          <w:sz w:val="28"/>
          <w:szCs w:val="28"/>
        </w:rPr>
        <w:t xml:space="preserve">членах </w:t>
      </w:r>
      <w:r w:rsidR="004E00C6" w:rsidRPr="00DC79AF">
        <w:rPr>
          <w:sz w:val="28"/>
          <w:szCs w:val="28"/>
        </w:rPr>
        <w:t xml:space="preserve">Союза </w:t>
      </w:r>
      <w:r w:rsidRPr="00DC79AF">
        <w:rPr>
          <w:sz w:val="28"/>
          <w:szCs w:val="28"/>
        </w:rPr>
        <w:t xml:space="preserve">отмечается положительная динамика роста номинальных доходов бюджета. По отношению к ВВП доходы сократились в Казахстане на 0,8 </w:t>
      </w:r>
      <w:proofErr w:type="spellStart"/>
      <w:r w:rsidRPr="00DC79AF">
        <w:rPr>
          <w:sz w:val="28"/>
          <w:szCs w:val="28"/>
        </w:rPr>
        <w:t>п.п</w:t>
      </w:r>
      <w:proofErr w:type="spellEnd"/>
      <w:r w:rsidRPr="00DC79AF">
        <w:rPr>
          <w:sz w:val="28"/>
          <w:szCs w:val="28"/>
        </w:rPr>
        <w:t xml:space="preserve">. и Кыргызстане на 0,1 </w:t>
      </w:r>
      <w:proofErr w:type="spellStart"/>
      <w:r w:rsidRPr="00DC79AF">
        <w:rPr>
          <w:sz w:val="28"/>
          <w:szCs w:val="28"/>
        </w:rPr>
        <w:t>п.п</w:t>
      </w:r>
      <w:proofErr w:type="spellEnd"/>
      <w:r w:rsidRPr="00DC79AF">
        <w:rPr>
          <w:sz w:val="28"/>
          <w:szCs w:val="28"/>
        </w:rPr>
        <w:t xml:space="preserve">. Отмечается ускорение темпов роста номинальных расходов в Армении, Казахстане и России. В Беларуси и Кыргызстане темпы роста расходов снизились. При этом расходы бюджета относительно ВВП увеличились в большинстве стран </w:t>
      </w:r>
      <w:r w:rsidR="004E00C6" w:rsidRPr="00DC79AF">
        <w:rPr>
          <w:sz w:val="28"/>
          <w:szCs w:val="28"/>
        </w:rPr>
        <w:t>Союза</w:t>
      </w:r>
      <w:r w:rsidRPr="00DC79AF">
        <w:rPr>
          <w:sz w:val="28"/>
          <w:szCs w:val="28"/>
        </w:rPr>
        <w:t xml:space="preserve"> за исключением Армении, в которой уровень расходов был аналогичен предыдущему периоду.</w:t>
      </w:r>
    </w:p>
    <w:p w:rsidR="004B2535" w:rsidRPr="00DC79AF" w:rsidRDefault="004B2535" w:rsidP="009D528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9AF">
        <w:rPr>
          <w:sz w:val="28"/>
          <w:szCs w:val="28"/>
        </w:rPr>
        <w:t>Уровень долга сектора государственного управления в последние годы стабилизировался и в ряде государств постепенно снижается. В сентябре 2019 года по сравнению с сентябрем 2018 года до</w:t>
      </w:r>
      <w:proofErr w:type="gramStart"/>
      <w:r w:rsidRPr="00DC79AF">
        <w:rPr>
          <w:sz w:val="28"/>
          <w:szCs w:val="28"/>
        </w:rPr>
        <w:t>лг в пр</w:t>
      </w:r>
      <w:proofErr w:type="gramEnd"/>
      <w:r w:rsidRPr="00DC79AF">
        <w:rPr>
          <w:sz w:val="28"/>
          <w:szCs w:val="28"/>
        </w:rPr>
        <w:t>оцентах ВВП снизился в Армении и в Беларуси и увеличился в Казахстане, Кыргызстане и России. Наибольшее снижение показ</w:t>
      </w:r>
      <w:r w:rsidR="002D1643">
        <w:rPr>
          <w:sz w:val="28"/>
          <w:szCs w:val="28"/>
        </w:rPr>
        <w:t xml:space="preserve">ателя было отмечено в Беларуси </w:t>
      </w:r>
      <w:r w:rsidR="002D1643" w:rsidRPr="00DC79AF">
        <w:rPr>
          <w:sz w:val="28"/>
          <w:szCs w:val="28"/>
          <w:shd w:val="clear" w:color="auto" w:fill="FFFFFF"/>
        </w:rPr>
        <w:t>–</w:t>
      </w:r>
      <w:r w:rsidR="002D1643">
        <w:rPr>
          <w:sz w:val="28"/>
          <w:szCs w:val="28"/>
        </w:rPr>
        <w:t xml:space="preserve"> </w:t>
      </w:r>
      <w:r w:rsidRPr="00DC79AF">
        <w:rPr>
          <w:sz w:val="28"/>
          <w:szCs w:val="28"/>
        </w:rPr>
        <w:t>на 2,</w:t>
      </w:r>
      <w:r w:rsidR="0025396C">
        <w:rPr>
          <w:sz w:val="28"/>
          <w:szCs w:val="28"/>
        </w:rPr>
        <w:t>6</w:t>
      </w:r>
      <w:r w:rsidRPr="00DC79AF">
        <w:rPr>
          <w:sz w:val="28"/>
          <w:szCs w:val="28"/>
        </w:rPr>
        <w:t xml:space="preserve"> </w:t>
      </w:r>
      <w:proofErr w:type="spellStart"/>
      <w:r w:rsidRPr="00DC79AF">
        <w:rPr>
          <w:sz w:val="28"/>
          <w:szCs w:val="28"/>
        </w:rPr>
        <w:t>п.п</w:t>
      </w:r>
      <w:proofErr w:type="spellEnd"/>
      <w:r w:rsidRPr="00DC79AF">
        <w:rPr>
          <w:sz w:val="28"/>
          <w:szCs w:val="28"/>
        </w:rPr>
        <w:t xml:space="preserve">. В Армении долг снизился на 0,8 </w:t>
      </w:r>
      <w:proofErr w:type="spellStart"/>
      <w:r w:rsidRPr="00DC79AF">
        <w:rPr>
          <w:sz w:val="28"/>
          <w:szCs w:val="28"/>
        </w:rPr>
        <w:t>п.п</w:t>
      </w:r>
      <w:proofErr w:type="spellEnd"/>
      <w:r w:rsidRPr="00DC79AF">
        <w:rPr>
          <w:sz w:val="28"/>
          <w:szCs w:val="28"/>
        </w:rPr>
        <w:t>. При этом в Армении</w:t>
      </w:r>
      <w:r w:rsidR="006C3BD3" w:rsidRPr="00DC79AF">
        <w:rPr>
          <w:sz w:val="28"/>
          <w:szCs w:val="28"/>
        </w:rPr>
        <w:t>,</w:t>
      </w:r>
      <w:r w:rsidRPr="00DC79AF">
        <w:rPr>
          <w:sz w:val="28"/>
          <w:szCs w:val="28"/>
        </w:rPr>
        <w:t xml:space="preserve"> начиная со 2 квартала 2019 года</w:t>
      </w:r>
      <w:r w:rsidR="006C3BD3" w:rsidRPr="00DC79AF">
        <w:rPr>
          <w:sz w:val="28"/>
          <w:szCs w:val="28"/>
        </w:rPr>
        <w:t>,</w:t>
      </w:r>
      <w:r w:rsidRPr="00DC79AF">
        <w:rPr>
          <w:sz w:val="28"/>
          <w:szCs w:val="28"/>
        </w:rPr>
        <w:t xml:space="preserve"> уровень долга находится ниже установленного Договором критерия в 50% ВВП. Наибольший рост показателя в отчетном пе</w:t>
      </w:r>
      <w:r w:rsidR="0020107D">
        <w:rPr>
          <w:sz w:val="28"/>
          <w:szCs w:val="28"/>
        </w:rPr>
        <w:t xml:space="preserve">риоде был отмечен в Казахстане </w:t>
      </w:r>
      <w:r w:rsidR="002D1643" w:rsidRPr="00DC79AF">
        <w:rPr>
          <w:sz w:val="28"/>
          <w:szCs w:val="28"/>
          <w:shd w:val="clear" w:color="auto" w:fill="FFFFFF"/>
        </w:rPr>
        <w:t>–</w:t>
      </w:r>
      <w:r w:rsidRPr="00DC79AF">
        <w:rPr>
          <w:sz w:val="28"/>
          <w:szCs w:val="28"/>
        </w:rPr>
        <w:t xml:space="preserve"> на 1,4 </w:t>
      </w:r>
      <w:proofErr w:type="spellStart"/>
      <w:r w:rsidRPr="00DC79AF">
        <w:rPr>
          <w:sz w:val="28"/>
          <w:szCs w:val="28"/>
        </w:rPr>
        <w:t>п.п</w:t>
      </w:r>
      <w:proofErr w:type="spellEnd"/>
      <w:r w:rsidRPr="00DC79AF">
        <w:rPr>
          <w:sz w:val="28"/>
          <w:szCs w:val="28"/>
        </w:rPr>
        <w:t xml:space="preserve">. В Кыргызстане и России долг вырос на 0,6 </w:t>
      </w:r>
      <w:proofErr w:type="spellStart"/>
      <w:r w:rsidRPr="00DC79AF">
        <w:rPr>
          <w:sz w:val="28"/>
          <w:szCs w:val="28"/>
        </w:rPr>
        <w:t>п.п</w:t>
      </w:r>
      <w:proofErr w:type="spellEnd"/>
      <w:r w:rsidRPr="00DC79AF">
        <w:rPr>
          <w:sz w:val="28"/>
          <w:szCs w:val="28"/>
        </w:rPr>
        <w:t xml:space="preserve">. и 1,1 </w:t>
      </w:r>
      <w:proofErr w:type="spellStart"/>
      <w:r w:rsidRPr="00DC79AF">
        <w:rPr>
          <w:sz w:val="28"/>
          <w:szCs w:val="28"/>
        </w:rPr>
        <w:t>п.п</w:t>
      </w:r>
      <w:proofErr w:type="spellEnd"/>
      <w:r w:rsidRPr="00DC79AF">
        <w:rPr>
          <w:sz w:val="28"/>
          <w:szCs w:val="28"/>
        </w:rPr>
        <w:t xml:space="preserve">. соответственно. Основным фактором, способствующим снижению уровня долга в процентах ВВП в Армении и Беларуси, являлся профицит бюджета </w:t>
      </w:r>
      <w:r w:rsidR="005B14D7" w:rsidRPr="00DC79AF">
        <w:rPr>
          <w:sz w:val="28"/>
          <w:szCs w:val="28"/>
        </w:rPr>
        <w:t>сектора государственного управления (</w:t>
      </w:r>
      <w:r w:rsidRPr="00DC79AF">
        <w:rPr>
          <w:sz w:val="28"/>
          <w:szCs w:val="28"/>
        </w:rPr>
        <w:t>СГУ</w:t>
      </w:r>
      <w:r w:rsidR="005B14D7" w:rsidRPr="00DC79AF">
        <w:rPr>
          <w:sz w:val="28"/>
          <w:szCs w:val="28"/>
        </w:rPr>
        <w:t>)</w:t>
      </w:r>
      <w:r w:rsidRPr="00DC79AF">
        <w:rPr>
          <w:sz w:val="28"/>
          <w:szCs w:val="28"/>
        </w:rPr>
        <w:t xml:space="preserve"> в январе-сентябре 2019 года. Также снижению долга в процентах ВВП способствовали положительные темпы роста ВВП и рост реального курса национальной валюты. Основным фактором, способствующим увеличению уровня долга в процентах ВВП в Казахстане, Кыргызстане и России являлось финансирование инвестиционных расходов в рамках чистого приобретения финансовых активов. </w:t>
      </w:r>
      <w:r w:rsidR="00807504" w:rsidRPr="00DC79AF">
        <w:rPr>
          <w:sz w:val="28"/>
          <w:szCs w:val="28"/>
          <w:shd w:val="clear" w:color="auto" w:fill="FFFFFF"/>
        </w:rPr>
        <w:t>В Казахстане и Кыргызстане дополнительными факторами, способствующими увеличению долга, являлись снижение реального курса национальной валюты и рост реальной процентной ставки в течение отчетного периода</w:t>
      </w:r>
      <w:r w:rsidRPr="00DC79AF">
        <w:rPr>
          <w:sz w:val="28"/>
          <w:szCs w:val="28"/>
        </w:rPr>
        <w:t>. В Кыргызстане в сентябре 2019 года долг превышал установленный Догов</w:t>
      </w:r>
      <w:r w:rsidR="00E43448" w:rsidRPr="00DC79AF">
        <w:rPr>
          <w:sz w:val="28"/>
          <w:szCs w:val="28"/>
        </w:rPr>
        <w:t>ором уровень</w:t>
      </w:r>
      <w:r w:rsidRPr="00DC79AF">
        <w:rPr>
          <w:sz w:val="28"/>
          <w:szCs w:val="28"/>
        </w:rPr>
        <w:t xml:space="preserve"> на 5,2 </w:t>
      </w:r>
      <w:proofErr w:type="spellStart"/>
      <w:r w:rsidRPr="00DC79AF">
        <w:rPr>
          <w:sz w:val="28"/>
          <w:szCs w:val="28"/>
        </w:rPr>
        <w:t>п.п</w:t>
      </w:r>
      <w:proofErr w:type="spellEnd"/>
      <w:r w:rsidRPr="00DC79AF">
        <w:rPr>
          <w:sz w:val="28"/>
          <w:szCs w:val="28"/>
        </w:rPr>
        <w:t>. Однако основная часть долга предоставлена Кыргызстану на льготных условиях, поэтому указанное превышение в отчетном периоде не представляло угрозы макроэкономической стабильности.</w:t>
      </w:r>
    </w:p>
    <w:p w:rsidR="003575B5" w:rsidRPr="00DC79AF" w:rsidRDefault="004B2535" w:rsidP="003575B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9AF">
        <w:rPr>
          <w:sz w:val="28"/>
          <w:szCs w:val="28"/>
        </w:rPr>
        <w:t xml:space="preserve">В 2019 году Комиссией проводилась работа по разработке </w:t>
      </w:r>
      <w:proofErr w:type="spellStart"/>
      <w:r w:rsidRPr="00DC79AF">
        <w:rPr>
          <w:sz w:val="28"/>
          <w:szCs w:val="28"/>
        </w:rPr>
        <w:t>страновых</w:t>
      </w:r>
      <w:proofErr w:type="spellEnd"/>
      <w:r w:rsidRPr="00DC79AF">
        <w:rPr>
          <w:sz w:val="28"/>
          <w:szCs w:val="28"/>
        </w:rPr>
        <w:t xml:space="preserve"> рекомендаций, направленных на стабилизацию экономической ситуации, в с</w:t>
      </w:r>
      <w:r w:rsidR="005B14D7" w:rsidRPr="00DC79AF">
        <w:rPr>
          <w:sz w:val="28"/>
          <w:szCs w:val="28"/>
        </w:rPr>
        <w:t>вязи с превышени</w:t>
      </w:r>
      <w:r w:rsidR="00807504" w:rsidRPr="00DC79AF">
        <w:rPr>
          <w:sz w:val="28"/>
          <w:szCs w:val="28"/>
        </w:rPr>
        <w:t>ем Республикой Армения и Кыргызской Республикой</w:t>
      </w:r>
      <w:r w:rsidR="005B14D7" w:rsidRPr="00DC79AF">
        <w:rPr>
          <w:sz w:val="28"/>
          <w:szCs w:val="28"/>
        </w:rPr>
        <w:t xml:space="preserve"> количественного значения</w:t>
      </w:r>
      <w:r w:rsidR="00E43448" w:rsidRPr="00DC79AF">
        <w:rPr>
          <w:sz w:val="28"/>
          <w:szCs w:val="28"/>
        </w:rPr>
        <w:t xml:space="preserve"> уровня долга СГУ, установленного</w:t>
      </w:r>
      <w:r w:rsidR="005B14D7" w:rsidRPr="00DC79AF">
        <w:rPr>
          <w:sz w:val="28"/>
          <w:szCs w:val="28"/>
        </w:rPr>
        <w:t xml:space="preserve"> статьей 63 Договора</w:t>
      </w:r>
      <w:r w:rsidRPr="00DC79AF">
        <w:rPr>
          <w:sz w:val="28"/>
          <w:szCs w:val="28"/>
        </w:rPr>
        <w:t xml:space="preserve">. </w:t>
      </w:r>
      <w:proofErr w:type="gramStart"/>
      <w:r w:rsidRPr="00DC79AF">
        <w:rPr>
          <w:sz w:val="28"/>
          <w:szCs w:val="28"/>
        </w:rPr>
        <w:t>Рекомен</w:t>
      </w:r>
      <w:r w:rsidR="00E43448" w:rsidRPr="00DC79AF">
        <w:rPr>
          <w:sz w:val="28"/>
          <w:szCs w:val="28"/>
        </w:rPr>
        <w:t>дация</w:t>
      </w:r>
      <w:r w:rsidRPr="00DC79AF">
        <w:rPr>
          <w:sz w:val="28"/>
          <w:szCs w:val="28"/>
        </w:rPr>
        <w:t xml:space="preserve"> для Кыргызской Республики по снижению уровня долга сектора госуд</w:t>
      </w:r>
      <w:r w:rsidR="00876812">
        <w:rPr>
          <w:sz w:val="28"/>
          <w:szCs w:val="28"/>
        </w:rPr>
        <w:t>арственного управления обсуждена</w:t>
      </w:r>
      <w:r w:rsidRPr="00DC79AF">
        <w:rPr>
          <w:sz w:val="28"/>
          <w:szCs w:val="28"/>
        </w:rPr>
        <w:t xml:space="preserve"> на двусторонних консультациях 25 июня 2019 г. и при</w:t>
      </w:r>
      <w:r w:rsidR="00876812">
        <w:rPr>
          <w:sz w:val="28"/>
          <w:szCs w:val="28"/>
        </w:rPr>
        <w:t>нята</w:t>
      </w:r>
      <w:r w:rsidRPr="00DC79AF">
        <w:rPr>
          <w:sz w:val="28"/>
          <w:szCs w:val="28"/>
        </w:rPr>
        <w:t xml:space="preserve"> на заседании Коллегии Комиссии 2 сентября 2019 г. </w:t>
      </w:r>
      <w:r w:rsidR="00D1773B" w:rsidRPr="00DC79AF">
        <w:rPr>
          <w:sz w:val="28"/>
          <w:szCs w:val="28"/>
        </w:rPr>
        <w:t>В соответствии с принятой Рекомендацией, в</w:t>
      </w:r>
      <w:r w:rsidR="003575B5" w:rsidRPr="00DC79AF">
        <w:rPr>
          <w:sz w:val="28"/>
          <w:szCs w:val="28"/>
        </w:rPr>
        <w:t xml:space="preserve"> частности, была увеличена доля долговых обязательств, выраженных в национальной валюте, в общей сумме долга СГУ с 13,4% в</w:t>
      </w:r>
      <w:r w:rsidR="0020107D">
        <w:rPr>
          <w:sz w:val="28"/>
          <w:szCs w:val="28"/>
        </w:rPr>
        <w:t xml:space="preserve"> 2018 году до 16% по итогам третьего</w:t>
      </w:r>
      <w:proofErr w:type="gramEnd"/>
      <w:r w:rsidR="003575B5" w:rsidRPr="00DC79AF">
        <w:rPr>
          <w:sz w:val="28"/>
          <w:szCs w:val="28"/>
        </w:rPr>
        <w:t xml:space="preserve"> квартала 2019 года и продолжена работа по совершенствованию </w:t>
      </w:r>
      <w:r w:rsidR="003575B5" w:rsidRPr="00DC79AF">
        <w:rPr>
          <w:sz w:val="28"/>
          <w:szCs w:val="28"/>
        </w:rPr>
        <w:lastRenderedPageBreak/>
        <w:t>администрирования доходов бюджета и оптимизации налоговых льгот, а также повышению эффективности расходов консолидированного бюджета с учетом необходимости реализации приоритетных инвестиционных проектов. В результате дефицит консолидированного бюджета сектора государственного управления в размере 0,2% ВВП в 2018 году сменился профицитом в размере 0,1% ВВП по итогам января-сентября 2019 года.</w:t>
      </w:r>
    </w:p>
    <w:p w:rsidR="003575B5" w:rsidRPr="00DC79AF" w:rsidRDefault="003575B5" w:rsidP="006F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нового бюджетного правила, совершенствование системы индикаторов устойчивости д</w:t>
      </w:r>
      <w:r w:rsidR="0005690F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олга СГУ в соответствии с лучшими мировыми практиками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совершенствование механизмов среднесрочного бюджетного и макроэкономического прогнозирования требуют </w:t>
      </w:r>
      <w:proofErr w:type="gramStart"/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системного</w:t>
      </w:r>
      <w:proofErr w:type="gramEnd"/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 могут быть реализованы Кыргызской Республикой в среднесрочной перспективе.</w:t>
      </w:r>
    </w:p>
    <w:p w:rsidR="006F0125" w:rsidRPr="00DC79AF" w:rsidRDefault="00876812" w:rsidP="006F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</w:t>
      </w:r>
      <w:r w:rsidR="004B2535" w:rsidRPr="00DC79AF">
        <w:rPr>
          <w:rFonts w:ascii="Times New Roman" w:hAnsi="Times New Roman" w:cs="Times New Roman"/>
          <w:sz w:val="28"/>
          <w:szCs w:val="28"/>
        </w:rPr>
        <w:t xml:space="preserve"> для Республики Армения по снижению уровня долга СГУ согласован</w:t>
      </w:r>
      <w:r w:rsidR="008637FF">
        <w:rPr>
          <w:rFonts w:ascii="Times New Roman" w:hAnsi="Times New Roman" w:cs="Times New Roman"/>
          <w:sz w:val="28"/>
          <w:szCs w:val="28"/>
        </w:rPr>
        <w:t>а</w:t>
      </w:r>
      <w:r w:rsidR="004B2535" w:rsidRPr="00DC79AF">
        <w:rPr>
          <w:rFonts w:ascii="Times New Roman" w:hAnsi="Times New Roman" w:cs="Times New Roman"/>
          <w:sz w:val="28"/>
          <w:szCs w:val="28"/>
        </w:rPr>
        <w:t xml:space="preserve"> уполномоченными орган</w:t>
      </w:r>
      <w:r>
        <w:rPr>
          <w:rFonts w:ascii="Times New Roman" w:hAnsi="Times New Roman" w:cs="Times New Roman"/>
          <w:sz w:val="28"/>
          <w:szCs w:val="28"/>
        </w:rPr>
        <w:t>ами 20 августа 2019 г. и принята</w:t>
      </w:r>
      <w:r w:rsidR="004B2535" w:rsidRPr="00DC79AF">
        <w:rPr>
          <w:rFonts w:ascii="Times New Roman" w:hAnsi="Times New Roman" w:cs="Times New Roman"/>
          <w:sz w:val="28"/>
          <w:szCs w:val="28"/>
        </w:rPr>
        <w:t xml:space="preserve"> Коллегией Комиссии 22 октября 2019 г.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Р</w:t>
      </w:r>
      <w:r w:rsidR="006F0125" w:rsidRPr="00DC79AF">
        <w:rPr>
          <w:rFonts w:ascii="Times New Roman" w:hAnsi="Times New Roman" w:cs="Times New Roman"/>
          <w:sz w:val="28"/>
          <w:szCs w:val="28"/>
        </w:rPr>
        <w:t xml:space="preserve">екомендации Комиссии Республика Армения улучшила валютную структуру долга, увеличив долю долга в национальной валюте с 19,1 до 21% в общей сумме долга. Повышалась эффективность управления государственными финансами. В результате дефицит консолидированного бюджета сектора государственного управления в размере 1,6% ВВП в 2018 году сменился профицитом в размере 2,4% ВВП по итогам января-сентября 2019 года. </w:t>
      </w:r>
      <w:r>
        <w:rPr>
          <w:rFonts w:ascii="Times New Roman" w:hAnsi="Times New Roman" w:cs="Times New Roman"/>
          <w:sz w:val="28"/>
          <w:szCs w:val="28"/>
        </w:rPr>
        <w:t>В 2019 году, согласно отчётам</w:t>
      </w:r>
      <w:r w:rsidR="004921D2" w:rsidRPr="00DC79AF">
        <w:rPr>
          <w:rFonts w:ascii="Times New Roman" w:hAnsi="Times New Roman" w:cs="Times New Roman"/>
          <w:sz w:val="28"/>
          <w:szCs w:val="28"/>
        </w:rPr>
        <w:t xml:space="preserve"> рейтинговых агентств </w:t>
      </w:r>
      <w:r w:rsidR="004921D2" w:rsidRPr="00DC79AF">
        <w:rPr>
          <w:rFonts w:ascii="Times New Roman" w:hAnsi="Times New Roman" w:cs="Times New Roman"/>
          <w:sz w:val="28"/>
          <w:szCs w:val="28"/>
          <w:lang w:val="en-US"/>
        </w:rPr>
        <w:t>Fitch</w:t>
      </w:r>
      <w:r w:rsidR="004921D2" w:rsidRPr="00DC79AF">
        <w:rPr>
          <w:rFonts w:ascii="Times New Roman" w:hAnsi="Times New Roman" w:cs="Times New Roman"/>
          <w:sz w:val="28"/>
          <w:szCs w:val="28"/>
        </w:rPr>
        <w:t xml:space="preserve"> и </w:t>
      </w:r>
      <w:r w:rsidR="004921D2" w:rsidRPr="00DC79AF">
        <w:rPr>
          <w:rFonts w:ascii="Times New Roman" w:hAnsi="Times New Roman" w:cs="Times New Roman"/>
          <w:sz w:val="28"/>
          <w:szCs w:val="28"/>
          <w:lang w:val="en-US"/>
        </w:rPr>
        <w:t>Moody</w:t>
      </w:r>
      <w:r w:rsidR="004921D2" w:rsidRPr="00DC79AF">
        <w:rPr>
          <w:rFonts w:ascii="Times New Roman" w:hAnsi="Times New Roman" w:cs="Times New Roman"/>
          <w:sz w:val="28"/>
          <w:szCs w:val="28"/>
        </w:rPr>
        <w:t>’</w:t>
      </w:r>
      <w:r w:rsidR="004921D2" w:rsidRPr="00DC79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921D2" w:rsidRPr="00DC79AF">
        <w:rPr>
          <w:rFonts w:ascii="Times New Roman" w:hAnsi="Times New Roman" w:cs="Times New Roman"/>
          <w:sz w:val="28"/>
          <w:szCs w:val="28"/>
        </w:rPr>
        <w:t xml:space="preserve">, Республике Армения </w:t>
      </w:r>
      <w:r w:rsidR="006F0125" w:rsidRPr="00DC79AF">
        <w:rPr>
          <w:rFonts w:ascii="Times New Roman" w:hAnsi="Times New Roman" w:cs="Times New Roman"/>
          <w:sz w:val="28"/>
          <w:szCs w:val="28"/>
        </w:rPr>
        <w:t xml:space="preserve">удалось повысить суверенный рейтинг своих долговых обязательств. Наряду с низким темпом роста инфляции </w:t>
      </w:r>
      <w:r w:rsidR="00D1773B" w:rsidRPr="00DC79AF">
        <w:rPr>
          <w:rFonts w:ascii="Times New Roman" w:hAnsi="Times New Roman" w:cs="Times New Roman"/>
          <w:sz w:val="28"/>
          <w:szCs w:val="28"/>
        </w:rPr>
        <w:t>принятые меры позволя</w:t>
      </w:r>
      <w:r w:rsidR="006F0125" w:rsidRPr="00DC79AF">
        <w:rPr>
          <w:rFonts w:ascii="Times New Roman" w:hAnsi="Times New Roman" w:cs="Times New Roman"/>
          <w:sz w:val="28"/>
          <w:szCs w:val="28"/>
        </w:rPr>
        <w:t xml:space="preserve">т Республике Армения поддерживать оптимальную стоимость обслуживания долга сектора государственного управления в краткосрочной и среднесрочной перспективе. </w:t>
      </w:r>
    </w:p>
    <w:p w:rsidR="004B2535" w:rsidRPr="00DC79AF" w:rsidRDefault="00D1773B" w:rsidP="00406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значительной степени</w:t>
      </w:r>
      <w:r w:rsidR="006F0125" w:rsidRPr="00DC79AF">
        <w:rPr>
          <w:rFonts w:ascii="Times New Roman" w:hAnsi="Times New Roman" w:cs="Times New Roman"/>
          <w:sz w:val="28"/>
          <w:szCs w:val="28"/>
        </w:rPr>
        <w:t xml:space="preserve"> снижению долга в процентах ВВП способствует самый высокий в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Союзе</w:t>
      </w:r>
      <w:r w:rsidR="006F0125" w:rsidRPr="00DC79AF">
        <w:rPr>
          <w:rFonts w:ascii="Times New Roman" w:hAnsi="Times New Roman" w:cs="Times New Roman"/>
          <w:sz w:val="28"/>
          <w:szCs w:val="28"/>
        </w:rPr>
        <w:t xml:space="preserve"> темп экономического роста в Республике Армения. При запланированном на 2</w:t>
      </w:r>
      <w:r w:rsidRPr="00DC79AF">
        <w:rPr>
          <w:rFonts w:ascii="Times New Roman" w:hAnsi="Times New Roman" w:cs="Times New Roman"/>
          <w:sz w:val="28"/>
          <w:szCs w:val="28"/>
        </w:rPr>
        <w:t xml:space="preserve">019 год темпе роста в 5,4% </w:t>
      </w:r>
      <w:r w:rsidR="006F0125" w:rsidRPr="00DC79AF">
        <w:rPr>
          <w:rFonts w:ascii="Times New Roman" w:hAnsi="Times New Roman" w:cs="Times New Roman"/>
          <w:sz w:val="28"/>
          <w:szCs w:val="28"/>
        </w:rPr>
        <w:t>фактический темп роста ВВП в январе-сентябре 2019 года составил 7,5%. Продолжается работа по оценке целесообразности и результативнос</w:t>
      </w:r>
      <w:r w:rsidRPr="00DC79AF">
        <w:rPr>
          <w:rFonts w:ascii="Times New Roman" w:hAnsi="Times New Roman" w:cs="Times New Roman"/>
          <w:sz w:val="28"/>
          <w:szCs w:val="28"/>
        </w:rPr>
        <w:t>ти налоговых расходов и созданию</w:t>
      </w:r>
      <w:r w:rsidR="006F0125" w:rsidRPr="00DC79AF">
        <w:rPr>
          <w:rFonts w:ascii="Times New Roman" w:hAnsi="Times New Roman" w:cs="Times New Roman"/>
          <w:sz w:val="28"/>
          <w:szCs w:val="28"/>
        </w:rPr>
        <w:t xml:space="preserve"> условий для привлечения средств </w:t>
      </w:r>
      <w:r w:rsidR="0040678C" w:rsidRPr="00DC79AF">
        <w:rPr>
          <w:rFonts w:ascii="Times New Roman" w:hAnsi="Times New Roman" w:cs="Times New Roman"/>
          <w:sz w:val="28"/>
          <w:szCs w:val="28"/>
        </w:rPr>
        <w:t>на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6F0125" w:rsidRPr="00DC79AF">
        <w:rPr>
          <w:rFonts w:ascii="Times New Roman" w:hAnsi="Times New Roman" w:cs="Times New Roman"/>
          <w:sz w:val="28"/>
          <w:szCs w:val="28"/>
        </w:rPr>
        <w:t xml:space="preserve"> приоритетных проектов на </w:t>
      </w:r>
      <w:proofErr w:type="spellStart"/>
      <w:r w:rsidR="006F0125" w:rsidRPr="00DC79AF">
        <w:rPr>
          <w:rFonts w:ascii="Times New Roman" w:hAnsi="Times New Roman" w:cs="Times New Roman"/>
          <w:sz w:val="28"/>
          <w:szCs w:val="28"/>
        </w:rPr>
        <w:t>недолговой</w:t>
      </w:r>
      <w:proofErr w:type="spellEnd"/>
      <w:r w:rsidR="006F0125" w:rsidRPr="00DC79A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9D5283" w:rsidRPr="00DC79AF" w:rsidRDefault="009D5283" w:rsidP="009D528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BC1" w:rsidRPr="00DC79AF" w:rsidRDefault="006A7BAA" w:rsidP="009D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>1.</w:t>
      </w:r>
      <w:r w:rsidR="00995BC1" w:rsidRPr="00DC79AF">
        <w:rPr>
          <w:rFonts w:ascii="Times New Roman" w:hAnsi="Times New Roman" w:cs="Times New Roman"/>
          <w:i/>
          <w:sz w:val="28"/>
          <w:szCs w:val="28"/>
        </w:rPr>
        <w:t>3. Дальнейшее развитие финансового сектора на основе международных принципов и стандартов</w:t>
      </w:r>
      <w:r w:rsidR="00995BC1" w:rsidRPr="00DC79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D5283" w:rsidRPr="00DC79AF" w:rsidRDefault="001E2C17" w:rsidP="009D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5283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совместно</w:t>
      </w:r>
      <w:r w:rsidR="00CC39E5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правительства</w:t>
      </w:r>
      <w:r w:rsidR="00BC5DA9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государств-</w:t>
      </w:r>
      <w:r w:rsidR="006C3BD3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9D5283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формирование нормативной правовой базы по созданию общего финансового рынка государств 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9D5283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1 октяб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ря 2019 года главы государств –</w:t>
      </w:r>
      <w:r w:rsidR="006C3BD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членов </w:t>
      </w:r>
      <w:r w:rsidR="001E2C1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Союза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утвердили Концепцию формирования общего финансового рынка </w:t>
      </w:r>
      <w:r w:rsidR="001E2C1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 В Концепции определены основные цели, принципы, этапы и основные направления формирования общего финансового рынка Союза.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Национальными (ц</w:t>
      </w:r>
      <w:r w:rsidR="0020107D">
        <w:rPr>
          <w:rFonts w:ascii="Times New Roman" w:hAnsi="Times New Roman" w:cs="Times New Roman"/>
          <w:sz w:val="28"/>
          <w:szCs w:val="28"/>
          <w:shd w:val="clear" w:color="auto" w:fill="FFFFFF"/>
        </w:rPr>
        <w:t>ентральными) банками государств</w:t>
      </w:r>
      <w:r w:rsidR="002D1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164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01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членов </w:t>
      </w:r>
      <w:r w:rsidR="001E2C1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 график работы, направленный на реализацию Концепции формирования общего финансового рынка </w:t>
      </w:r>
      <w:r w:rsidR="001E2C1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283" w:rsidRPr="00DC79AF" w:rsidRDefault="009D5283" w:rsidP="00096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 взаимного признания лицензий на осуществление деятельности в секторах финансовых услуг и недискриминационного доступа на финансовые рынки государств Союза разработан проект Соглашения о гармониза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 законодательства государств –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членов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="001E2C1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финансового рынка. Соглашением определяются направления и порядок гармонизации законодательства в банковском секторе, страховом секторе и секторе услуг на рынке ценных бумаг, надзорных требований и подходов к регулированию рисков в сфере финансового рынка.</w:t>
      </w:r>
      <w:r w:rsidR="000963E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1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Государства </w:t>
      </w:r>
      <w:r w:rsidR="002D164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D1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75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2C1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завершили </w:t>
      </w:r>
      <w:r w:rsidR="000963E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внутригосударственные процедуры</w:t>
      </w:r>
      <w:r w:rsidR="006A7BA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марта 2020 года Соглашение о гармон</w:t>
      </w:r>
      <w:r w:rsidR="00C345F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изации законодательства вступило</w:t>
      </w:r>
      <w:proofErr w:type="gram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0963E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законную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силу. В течение 9 месяцев п</w:t>
      </w:r>
      <w:r w:rsidRPr="00DC79AF">
        <w:rPr>
          <w:rFonts w:ascii="Times New Roman" w:hAnsi="Times New Roman" w:cs="Times New Roman"/>
          <w:sz w:val="28"/>
          <w:szCs w:val="28"/>
        </w:rPr>
        <w:t xml:space="preserve">осле вступления Соглашения в силу государства-члены совместно с </w:t>
      </w:r>
      <w:r w:rsidR="001E2C17" w:rsidRPr="00DC79AF">
        <w:rPr>
          <w:rFonts w:ascii="Times New Roman" w:hAnsi="Times New Roman" w:cs="Times New Roman"/>
          <w:sz w:val="28"/>
          <w:szCs w:val="28"/>
        </w:rPr>
        <w:t>Комиссией</w:t>
      </w:r>
      <w:r w:rsidRPr="00DC79AF">
        <w:rPr>
          <w:rFonts w:ascii="Times New Roman" w:hAnsi="Times New Roman" w:cs="Times New Roman"/>
          <w:sz w:val="28"/>
          <w:szCs w:val="28"/>
        </w:rPr>
        <w:t xml:space="preserve"> должны разработать План гармониза</w:t>
      </w:r>
      <w:r w:rsidR="00BC5DA9" w:rsidRPr="00DC79AF">
        <w:rPr>
          <w:rFonts w:ascii="Times New Roman" w:hAnsi="Times New Roman" w:cs="Times New Roman"/>
          <w:sz w:val="28"/>
          <w:szCs w:val="28"/>
        </w:rPr>
        <w:t xml:space="preserve">ции законодательства государств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в финансовой сфере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 указанием этапов и сроков проведения гармонизации законодательства.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План гармонизации направлен на сближение норм и требований, предусмотренных национальными законодате</w:t>
      </w:r>
      <w:r w:rsidR="008A01AF" w:rsidRPr="00DC79AF">
        <w:rPr>
          <w:rFonts w:ascii="Times New Roman" w:hAnsi="Times New Roman" w:cs="Times New Roman"/>
          <w:sz w:val="28"/>
          <w:szCs w:val="28"/>
        </w:rPr>
        <w:t xml:space="preserve">льствами в финансовой сфере, и </w:t>
      </w:r>
      <w:r w:rsidRPr="00DC79AF">
        <w:rPr>
          <w:rFonts w:ascii="Times New Roman" w:hAnsi="Times New Roman" w:cs="Times New Roman"/>
          <w:sz w:val="28"/>
          <w:szCs w:val="28"/>
        </w:rPr>
        <w:t xml:space="preserve">обеспечение эффективного функционирования общего финансового рынка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. Гармонизация законодательства будет осуществляться на основе международных принципов и стандартов, а также наилучшей международной практики в сфере регулирования финансового рынка. 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Одно из ключевых направлений формирования общего </w:t>
      </w:r>
      <w:r w:rsidR="00A84E79">
        <w:rPr>
          <w:rFonts w:ascii="Times New Roman" w:hAnsi="Times New Roman" w:cs="Times New Roman"/>
          <w:sz w:val="28"/>
          <w:szCs w:val="28"/>
        </w:rPr>
        <w:t xml:space="preserve">финансового рынка </w:t>
      </w:r>
      <w:r w:rsidR="00A84E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C39E5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 xml:space="preserve">создание Общего биржевого пространства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Союза.</w:t>
      </w:r>
    </w:p>
    <w:p w:rsidR="009D5283" w:rsidRPr="00DC79AF" w:rsidRDefault="001E2C17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Комиссией</w:t>
      </w:r>
      <w:r w:rsidR="009D528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финансовыми регуляторами подготовлен проект Дорожной карты по формированию Общего биржевого пространства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Союза</w:t>
      </w:r>
      <w:r w:rsidR="009D528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включает в себя разработку и реализацию логически взаимосвязанных элементов, необходимых для эффективного функционирования биржевой торговли ценными бумагами и финансовыми инструментами. В состав этих элементов входят: 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1) взаимный допуск брокеров и дилеров к организованным торгам на биржах государств-членов;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2) взаимное признание и взаимный допуск ценных бумаг и финансовых инструментов;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3) общая система раскрытия информации на биржевом рынке;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4) электронное взаимодействие по унифицированным форматам и каналам передачи информации;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5) интегрированная расчетно-депозитарная система, клиринговая система.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настоящее время осуществляется доработка проекта Дорожной карты с учетом замечаний и предложений уполномоченных органов государств Союза.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активизации процессов по формированию Общего биржевого пространства Союза разработан проект Соглашения о допуске брокеров и ди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леров одного государства –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участию в организованных торгах на биржах (организаторов торговли) других государств-членов.</w:t>
      </w:r>
    </w:p>
    <w:p w:rsidR="009D5283" w:rsidRPr="00DC79AF" w:rsidRDefault="00A84E79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этого Соглашения –</w:t>
      </w:r>
      <w:r w:rsidR="009D528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допуска брокеров и дилеров одного государства-члена к участию в организованных торгах на биржах другого государства-члена, укрепление взаимного торгового и инвестиционного сотрудничества и стимулирование развития национальных финансовых рынков.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Проект Соглашения прошел пр</w:t>
      </w:r>
      <w:r w:rsidR="008A01AF" w:rsidRPr="00DC79AF">
        <w:rPr>
          <w:rFonts w:ascii="Times New Roman" w:hAnsi="Times New Roman" w:cs="Times New Roman"/>
          <w:sz w:val="28"/>
          <w:szCs w:val="28"/>
        </w:rPr>
        <w:t xml:space="preserve">оцедуру внутригосударственного </w:t>
      </w:r>
      <w:r w:rsidR="00C345F1" w:rsidRPr="00DC79AF">
        <w:rPr>
          <w:rFonts w:ascii="Times New Roman" w:hAnsi="Times New Roman" w:cs="Times New Roman"/>
          <w:sz w:val="28"/>
          <w:szCs w:val="28"/>
        </w:rPr>
        <w:t>согласования в странах 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и в настоящее время осуществляется доработка проекта Соглашения с учетом замечаний и предложений уполномоченных органов Сторон.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Реализация соглашения позволит сформировать новые возможности для притока дополнительной ликвидности на биржи, расширить инвестиционные возможности, снизить риски и обеспечить рост фондирования эмитентов.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гармонизации процедур по взаимному признанию выпусков ценных бумаг и допуску их на биржи разработан проект Соглашения о взаимном допуске к размещению и обращению ценных бумаг на орган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изованных торгах в государствах –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членах </w:t>
      </w:r>
      <w:r w:rsidR="001E2C1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 направлено на обеспечение взаимного допуска ценных бума</w:t>
      </w:r>
      <w:r w:rsidR="008A01A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г из списка, отнесённого биржей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котировальному списку высшей категории, к размещению и обращению на организованны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х торгах в других государствах-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членах¸ обеспечение свободы эмиссионных и торговых операций с ценными бумагами на общем биржевом пространстве.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настоящее время осуществляется доработка проекта Соглашения с учетом замечаний и предложений уполномоченных органов Сторон.</w:t>
      </w:r>
    </w:p>
    <w:p w:rsidR="004B2535" w:rsidRPr="00DC79AF" w:rsidRDefault="004B2535" w:rsidP="006A7BAA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</w:pPr>
    </w:p>
    <w:p w:rsidR="004B2535" w:rsidRPr="00DC79AF" w:rsidRDefault="006A7BAA" w:rsidP="009D528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>1.</w:t>
      </w:r>
      <w:r w:rsidR="004B2535" w:rsidRPr="00DC79AF">
        <w:rPr>
          <w:rFonts w:ascii="Times New Roman" w:hAnsi="Times New Roman" w:cs="Times New Roman"/>
          <w:i/>
          <w:sz w:val="28"/>
          <w:szCs w:val="28"/>
        </w:rPr>
        <w:t>4. Создание условий для расширения использования национальных валют в расчетах во взаимной торговле</w:t>
      </w:r>
    </w:p>
    <w:p w:rsidR="004B2535" w:rsidRPr="00DC79AF" w:rsidRDefault="004B2535" w:rsidP="00DC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В 2019 году Комиссией во взаимодействии с уполномоченными органами и </w:t>
      </w:r>
      <w:r w:rsidR="00876812" w:rsidRPr="00DC79AF">
        <w:rPr>
          <w:rFonts w:ascii="Times New Roman" w:hAnsi="Times New Roman" w:cs="Times New Roman"/>
          <w:sz w:val="28"/>
          <w:szCs w:val="28"/>
        </w:rPr>
        <w:t xml:space="preserve">национальными </w:t>
      </w:r>
      <w:r w:rsidRPr="00DC79AF">
        <w:rPr>
          <w:rFonts w:ascii="Times New Roman" w:hAnsi="Times New Roman" w:cs="Times New Roman"/>
          <w:sz w:val="28"/>
          <w:szCs w:val="28"/>
        </w:rPr>
        <w:t>(</w:t>
      </w:r>
      <w:r w:rsidR="00876812" w:rsidRPr="00DC79AF">
        <w:rPr>
          <w:rFonts w:ascii="Times New Roman" w:hAnsi="Times New Roman" w:cs="Times New Roman"/>
          <w:sz w:val="28"/>
          <w:szCs w:val="28"/>
        </w:rPr>
        <w:t>центральными</w:t>
      </w:r>
      <w:r w:rsidR="00DC79AF" w:rsidRPr="00DC79AF">
        <w:rPr>
          <w:rFonts w:ascii="Times New Roman" w:hAnsi="Times New Roman" w:cs="Times New Roman"/>
          <w:sz w:val="28"/>
          <w:szCs w:val="28"/>
        </w:rPr>
        <w:t xml:space="preserve">) банками государств </w:t>
      </w:r>
      <w:r w:rsidR="002D164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была продолжена начатая ранее работа по расширению роли национальных валют в трансграничных операциях на территории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. 14 мая на 18-м заседании Коллегии </w:t>
      </w:r>
      <w:r w:rsidR="001E2C17" w:rsidRPr="00DC79AF">
        <w:rPr>
          <w:rFonts w:ascii="Times New Roman" w:hAnsi="Times New Roman" w:cs="Times New Roman"/>
          <w:sz w:val="28"/>
          <w:szCs w:val="28"/>
        </w:rPr>
        <w:t>К</w:t>
      </w:r>
      <w:r w:rsidR="002942F3" w:rsidRPr="00DC79AF">
        <w:rPr>
          <w:rFonts w:ascii="Times New Roman" w:hAnsi="Times New Roman" w:cs="Times New Roman"/>
          <w:sz w:val="28"/>
          <w:szCs w:val="28"/>
        </w:rPr>
        <w:t>о</w:t>
      </w:r>
      <w:r w:rsidR="001E2C17" w:rsidRPr="00DC79AF">
        <w:rPr>
          <w:rFonts w:ascii="Times New Roman" w:hAnsi="Times New Roman" w:cs="Times New Roman"/>
          <w:sz w:val="28"/>
          <w:szCs w:val="28"/>
        </w:rPr>
        <w:t>миссии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был рассмотрен и одобрен доклад о мерах по увеличению использовани</w:t>
      </w:r>
      <w:r w:rsidR="000F40EA" w:rsidRPr="00DC79AF">
        <w:rPr>
          <w:rFonts w:ascii="Times New Roman" w:hAnsi="Times New Roman" w:cs="Times New Roman"/>
          <w:sz w:val="28"/>
          <w:szCs w:val="28"/>
        </w:rPr>
        <w:t xml:space="preserve">я национальных валют государств </w:t>
      </w:r>
      <w:r w:rsidR="000F40E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>членов Евразийского экономического союза во взаимных расчётах Евразийского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экономического союза. Доклад был направлен в правительства и </w:t>
      </w:r>
      <w:r w:rsidR="00876812" w:rsidRPr="00DC79AF">
        <w:rPr>
          <w:rFonts w:ascii="Times New Roman" w:hAnsi="Times New Roman" w:cs="Times New Roman"/>
          <w:sz w:val="28"/>
          <w:szCs w:val="28"/>
        </w:rPr>
        <w:t>нац</w:t>
      </w:r>
      <w:r w:rsidR="00876812">
        <w:rPr>
          <w:rFonts w:ascii="Times New Roman" w:hAnsi="Times New Roman" w:cs="Times New Roman"/>
          <w:sz w:val="28"/>
          <w:szCs w:val="28"/>
        </w:rPr>
        <w:t>иональные</w:t>
      </w:r>
      <w:r w:rsidR="00876812" w:rsidRPr="00DC79AF">
        <w:rPr>
          <w:rFonts w:ascii="Times New Roman" w:hAnsi="Times New Roman" w:cs="Times New Roman"/>
          <w:sz w:val="28"/>
          <w:szCs w:val="28"/>
        </w:rPr>
        <w:t xml:space="preserve"> (</w:t>
      </w:r>
      <w:r w:rsidR="00876812">
        <w:rPr>
          <w:rFonts w:ascii="Times New Roman" w:hAnsi="Times New Roman" w:cs="Times New Roman"/>
          <w:sz w:val="28"/>
          <w:szCs w:val="28"/>
        </w:rPr>
        <w:t>центральные</w:t>
      </w:r>
      <w:r w:rsidR="00876812" w:rsidRPr="00DC79AF">
        <w:rPr>
          <w:rFonts w:ascii="Times New Roman" w:hAnsi="Times New Roman" w:cs="Times New Roman"/>
          <w:sz w:val="28"/>
          <w:szCs w:val="28"/>
        </w:rPr>
        <w:t xml:space="preserve">) </w:t>
      </w:r>
      <w:r w:rsidRPr="00DC79AF">
        <w:rPr>
          <w:rFonts w:ascii="Times New Roman" w:hAnsi="Times New Roman" w:cs="Times New Roman"/>
          <w:sz w:val="28"/>
          <w:szCs w:val="28"/>
        </w:rPr>
        <w:t>банки государств-членов для информации.</w:t>
      </w:r>
    </w:p>
    <w:p w:rsidR="004B2535" w:rsidRPr="00DC79AF" w:rsidRDefault="004B25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2 августа 2019 года на пятом заседании Экспертного совета по расчётам в национальных валютах, организованного Банком России совместно с Финансово-банковским советом СНГ</w:t>
      </w:r>
      <w:r w:rsidR="00E01854" w:rsidRPr="00DC79AF">
        <w:rPr>
          <w:rFonts w:ascii="Times New Roman" w:hAnsi="Times New Roman" w:cs="Times New Roman"/>
          <w:sz w:val="28"/>
          <w:szCs w:val="28"/>
        </w:rPr>
        <w:t>,</w:t>
      </w:r>
      <w:r w:rsidRPr="00DC79AF">
        <w:rPr>
          <w:rFonts w:ascii="Times New Roman" w:hAnsi="Times New Roman" w:cs="Times New Roman"/>
          <w:sz w:val="28"/>
          <w:szCs w:val="28"/>
        </w:rPr>
        <w:t xml:space="preserve"> Комиссией были представлены предложения по перспективным направлениям расширения </w:t>
      </w:r>
      <w:r w:rsidRPr="00DC79AF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r w:rsidR="00BC5DA9" w:rsidRPr="00DC79AF">
        <w:rPr>
          <w:rFonts w:ascii="Times New Roman" w:hAnsi="Times New Roman" w:cs="Times New Roman"/>
          <w:sz w:val="28"/>
          <w:szCs w:val="28"/>
        </w:rPr>
        <w:t xml:space="preserve"> национальных валют государств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и сферам политики, требующим усиления координации. </w:t>
      </w:r>
    </w:p>
    <w:p w:rsidR="004B2535" w:rsidRPr="00DC79AF" w:rsidRDefault="004B25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В частности Комиссией были подняты вопросы целесообразности более тесной координации политик в ряде сфер, представляющих взаимный интерес и связанных с использованием национальных валют: дифференциация условий регулирования для национальных валют государств-членов и прочих валют; постепенная либерализация операций, связанных с движением капитала; проведение регулярных обследований по использованию национальных валют в текущих операциях и операциях, связанных с движением капитала;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закрытие совместными усилиями пробелов в статистических данных.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поручением Евразийского межпр</w:t>
      </w:r>
      <w:r w:rsidR="00995BC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авительственного совета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30 апреля 2019 года № 6 </w:t>
      </w:r>
      <w:r w:rsidR="001E2C1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A5FA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омиссией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правительствами и национальными (центральными) банками государств-членов прорабатывается инициатива Евразийского банка развития о внедрении расчетно-клиринговой системы для перечисления ввозных таможенных пошлин в националь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валютах между государствами –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членами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283" w:rsidRPr="00DC79AF" w:rsidRDefault="000963EA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ЕАБР </w:t>
      </w:r>
      <w:r w:rsidR="009D528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 исп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ользовать созданную Банком расче</w:t>
      </w:r>
      <w:r w:rsidR="009D528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тно</w:t>
      </w:r>
      <w:r w:rsidR="00E0185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D528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клиринговую инфраструктуру для расчетов по распределенным ввозным таможенным пошлинам в национальных валютах внутри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="009D528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об исполнении Поручения ЕМПС от 30 апреля 2019 года № 6 рассмотрен на заседаниях Совета Комиссии (30 января 2020 года) и ЕМПС (31 января 2020 года).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поручением ЕМПС от 31 января 2020 года № 5 правительствам и национальным (централ</w:t>
      </w:r>
      <w:r w:rsidR="00DC79A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ьным) банкам государств </w:t>
      </w:r>
      <w:r w:rsidR="002D164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C79A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членов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Комиссией поручено рассмотреть целесообразность механизма о зачислении и распределении сумм ввозных таможенных пошлин (иных пошлин, налогов и сборов, имеющих эквивалентное действие) в национальных валютах:</w:t>
      </w:r>
    </w:p>
    <w:p w:rsidR="009D5283" w:rsidRPr="00DC79AF" w:rsidRDefault="000E6B94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1) н</w:t>
      </w:r>
      <w:r w:rsidR="009D528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а инфраструктуре национальных (центральных) банков государств-членов;</w:t>
      </w:r>
    </w:p>
    <w:p w:rsidR="009D5283" w:rsidRPr="00DC79AF" w:rsidRDefault="000E6B94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2) н</w:t>
      </w:r>
      <w:r w:rsidR="009D528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а основе предложений Евразийского банка развития (ЕАБР).</w:t>
      </w:r>
    </w:p>
    <w:p w:rsidR="009D5283" w:rsidRPr="00DC79AF" w:rsidRDefault="009D5283" w:rsidP="009D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вопроса «О порядке п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еречисления между государствами –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членами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распределенных сумм ввозных таможенных пошлин» включен</w:t>
      </w:r>
      <w:r w:rsidR="000E6B9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проект </w:t>
      </w:r>
      <w:r w:rsidRPr="00DC79AF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повестки заседания ККФР, проведение которого запланировано</w:t>
      </w:r>
      <w:r w:rsidR="000E6B9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март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г.</w:t>
      </w:r>
    </w:p>
    <w:p w:rsidR="009D5283" w:rsidRPr="00DC79AF" w:rsidRDefault="009D5283" w:rsidP="00CA5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части проведения государствами-членами скоор</w:t>
      </w:r>
      <w:r w:rsidR="00CA5FA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динированной курсовой политики </w:t>
      </w:r>
      <w:r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июля 2019 года распоряжением Коллегии № 115 проект Соглашения о Консультационном совете по курсовой политике </w:t>
      </w:r>
      <w:r w:rsidR="00BC5DA9"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членов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5FAF"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 </w:t>
      </w:r>
      <w:r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t>одобрен и направлен в госуд</w:t>
      </w:r>
      <w:r w:rsidR="00A97C3D"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арства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члены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проведения внутригосударственного согласования в срок до 1 ноября 2019 года.</w:t>
      </w:r>
    </w:p>
    <w:p w:rsidR="009D5283" w:rsidRPr="00DC79AF" w:rsidRDefault="009D5283" w:rsidP="00CA5FA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состоянию на начало 2020 года </w:t>
      </w:r>
      <w:r w:rsidRPr="00DC79AF">
        <w:rPr>
          <w:rFonts w:ascii="Times New Roman" w:hAnsi="Times New Roman" w:cs="Times New Roman"/>
          <w:sz w:val="28"/>
          <w:szCs w:val="28"/>
        </w:rPr>
        <w:t>ВГС завершено в Республике Армения, в Республике Бе</w:t>
      </w:r>
      <w:r w:rsidR="00CA5FAF" w:rsidRPr="00DC79AF">
        <w:rPr>
          <w:rFonts w:ascii="Times New Roman" w:hAnsi="Times New Roman" w:cs="Times New Roman"/>
          <w:sz w:val="28"/>
          <w:szCs w:val="28"/>
        </w:rPr>
        <w:t xml:space="preserve">ларусь и Кыргызской Республике. </w:t>
      </w:r>
      <w:r w:rsidRPr="00DC79AF">
        <w:rPr>
          <w:rFonts w:ascii="Times New Roman" w:hAnsi="Times New Roman" w:cs="Times New Roman"/>
          <w:sz w:val="28"/>
          <w:szCs w:val="28"/>
        </w:rPr>
        <w:t>В Республике Казахстан и Российской Федерации ВГС продолжается.</w:t>
      </w:r>
    </w:p>
    <w:p w:rsidR="004B2535" w:rsidRPr="00DC79AF" w:rsidRDefault="009D5283" w:rsidP="00CA5FAF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В части сближения и либерализации валютного зак</w:t>
      </w:r>
      <w:r w:rsidR="00CA5FAF" w:rsidRPr="00DC79AF">
        <w:rPr>
          <w:rFonts w:ascii="Times New Roman" w:hAnsi="Times New Roman" w:cs="Times New Roman"/>
          <w:sz w:val="28"/>
          <w:szCs w:val="28"/>
        </w:rPr>
        <w:t xml:space="preserve">онодательства государств-членов </w:t>
      </w:r>
      <w:r w:rsidRPr="00DC79AF">
        <w:rPr>
          <w:rFonts w:ascii="Times New Roman" w:hAnsi="Times New Roman" w:cs="Times New Roman"/>
          <w:sz w:val="28"/>
          <w:szCs w:val="28"/>
        </w:rPr>
        <w:t>21 июня 2019 года принято распоряжение Совета</w:t>
      </w:r>
      <w:r w:rsidR="002C191E">
        <w:rPr>
          <w:rFonts w:ascii="Times New Roman" w:hAnsi="Times New Roman" w:cs="Times New Roman"/>
          <w:sz w:val="28"/>
          <w:szCs w:val="28"/>
        </w:rPr>
        <w:t xml:space="preserve"> </w:t>
      </w:r>
      <w:r w:rsidR="001E2C17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№ 27 об одобрении проекта Соглашения о согласованных подходах к регулированию валютных правоотношений и принятии мер либерализации 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и направлении его в государства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для проведения внутригосударственных процедур, необходимых для подписания Соглашения в срок до 1 октября 2019 г. По состоянию на начало 2020 года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ВГП завершены в Республике Армения, Республике Беларусь и Российской Федерации. В Республике Казахстан и Кыргызской Республике ВГП продолжается.</w:t>
      </w:r>
    </w:p>
    <w:tbl>
      <w:tblPr>
        <w:tblStyle w:val="a3"/>
        <w:tblW w:w="14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8"/>
      </w:tblGrid>
      <w:tr w:rsidR="006A7BAA" w:rsidRPr="00DC79AF" w:rsidTr="006A7BAA">
        <w:trPr>
          <w:trHeight w:val="461"/>
          <w:jc w:val="center"/>
        </w:trPr>
        <w:tc>
          <w:tcPr>
            <w:tcW w:w="14458" w:type="dxa"/>
          </w:tcPr>
          <w:p w:rsidR="006A7BAA" w:rsidRPr="00DC79AF" w:rsidRDefault="006A7BAA" w:rsidP="006A7BAA">
            <w:pPr>
              <w:tabs>
                <w:tab w:val="left" w:pos="308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A7BAA" w:rsidRPr="00DC79AF" w:rsidRDefault="006A7BAA" w:rsidP="006A7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9AF">
        <w:rPr>
          <w:rFonts w:ascii="Times New Roman" w:hAnsi="Times New Roman" w:cs="Times New Roman"/>
          <w:b/>
          <w:i/>
          <w:sz w:val="28"/>
          <w:szCs w:val="28"/>
        </w:rPr>
        <w:t>Направление 2. Усиление производственного потенциала государств-членов</w:t>
      </w:r>
    </w:p>
    <w:p w:rsidR="0041152A" w:rsidRPr="00DC79AF" w:rsidRDefault="00CA5FAF" w:rsidP="0041152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2.1. </w:t>
      </w:r>
      <w:r w:rsidR="00205535" w:rsidRPr="00DC79AF">
        <w:rPr>
          <w:rFonts w:ascii="Times New Roman" w:hAnsi="Times New Roman" w:cs="Times New Roman"/>
          <w:i/>
          <w:sz w:val="28"/>
          <w:szCs w:val="28"/>
        </w:rPr>
        <w:t>Стимулирование инвестиционной активности в производственном секторе экономики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В 2019 году </w:t>
      </w:r>
      <w:r w:rsidR="00DC79AF" w:rsidRPr="00DC79AF">
        <w:rPr>
          <w:rFonts w:ascii="Times New Roman" w:eastAsia="Calibri" w:hAnsi="Times New Roman" w:cs="Times New Roman"/>
          <w:sz w:val="28"/>
          <w:szCs w:val="28"/>
        </w:rPr>
        <w:t xml:space="preserve">государства </w:t>
      </w:r>
      <w:r w:rsidR="002D164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C79AF" w:rsidRPr="00DC7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A92" w:rsidRPr="00DC79AF">
        <w:rPr>
          <w:rFonts w:ascii="Times New Roman" w:eastAsia="Calibri" w:hAnsi="Times New Roman" w:cs="Times New Roman"/>
          <w:sz w:val="28"/>
          <w:szCs w:val="28"/>
        </w:rPr>
        <w:t>члены</w:t>
      </w:r>
      <w:r w:rsidR="001E2C17" w:rsidRPr="00DC7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C17" w:rsidRPr="00DC79AF">
        <w:rPr>
          <w:rFonts w:ascii="Times New Roman" w:hAnsi="Times New Roman" w:cs="Times New Roman"/>
          <w:sz w:val="28"/>
          <w:szCs w:val="28"/>
        </w:rPr>
        <w:t>Союза</w:t>
      </w:r>
      <w:r w:rsidR="008C4A92" w:rsidRPr="00DC79AF">
        <w:rPr>
          <w:rFonts w:ascii="Times New Roman" w:eastAsia="Calibri" w:hAnsi="Times New Roman" w:cs="Times New Roman"/>
          <w:sz w:val="28"/>
          <w:szCs w:val="28"/>
        </w:rPr>
        <w:t xml:space="preserve"> предпринима</w:t>
      </w:r>
      <w:r w:rsidR="000E6B94" w:rsidRPr="00DC79AF">
        <w:rPr>
          <w:rFonts w:ascii="Times New Roman" w:eastAsia="Calibri" w:hAnsi="Times New Roman" w:cs="Times New Roman"/>
          <w:sz w:val="28"/>
          <w:szCs w:val="28"/>
        </w:rPr>
        <w:t xml:space="preserve">ли меры по </w:t>
      </w:r>
      <w:r w:rsidR="00A40C87" w:rsidRPr="00DC79AF">
        <w:rPr>
          <w:rFonts w:ascii="Times New Roman" w:eastAsia="Calibri" w:hAnsi="Times New Roman" w:cs="Times New Roman"/>
          <w:sz w:val="28"/>
          <w:szCs w:val="28"/>
        </w:rPr>
        <w:t>стимулированию инвестиционной активности. В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Республике Армения расширялось действие установленных Налоговым кодексом инструментов стимулирования инвестиций путем предоставления</w:t>
      </w:r>
      <w:r w:rsidR="00A40C87" w:rsidRPr="00DC79AF">
        <w:rPr>
          <w:rFonts w:ascii="Times New Roman" w:eastAsia="Calibri" w:hAnsi="Times New Roman" w:cs="Times New Roman"/>
          <w:sz w:val="28"/>
          <w:szCs w:val="28"/>
        </w:rPr>
        <w:t xml:space="preserve"> компаниям права на отсрочку 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уплаты НДС на три года и освобождения от таможенных пошлин. </w:t>
      </w:r>
      <w:proofErr w:type="gramStart"/>
      <w:r w:rsidRPr="00DC79AF">
        <w:rPr>
          <w:rFonts w:ascii="Times New Roman" w:eastAsia="Calibri" w:hAnsi="Times New Roman" w:cs="Times New Roman"/>
          <w:sz w:val="28"/>
          <w:szCs w:val="28"/>
        </w:rPr>
        <w:t>За период январь-август 2019 года льгота по переносу выплаты НДС была предоставлена 9 инвестиционным программам, в рамках которых предполагается осуществить инвестиции в размере 200 млн. долл., а от выплаты таможенной пошлины освобождены 40 инвестиционных программ, по которым ожидаются вложения на 319 млн. долл.</w:t>
      </w:r>
      <w:r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9"/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По информации Правительства Армении рост инвестиций</w:t>
      </w:r>
      <w:r w:rsidR="00CA5FAF" w:rsidRPr="00DC79AF">
        <w:rPr>
          <w:rFonts w:ascii="Times New Roman" w:eastAsia="Calibri" w:hAnsi="Times New Roman" w:cs="Times New Roman"/>
          <w:sz w:val="28"/>
          <w:szCs w:val="28"/>
        </w:rPr>
        <w:t xml:space="preserve"> в 2019 году</w:t>
      </w:r>
      <w:r w:rsidR="00A40C87" w:rsidRPr="00DC79AF">
        <w:rPr>
          <w:rFonts w:ascii="Times New Roman" w:eastAsia="Calibri" w:hAnsi="Times New Roman" w:cs="Times New Roman"/>
          <w:sz w:val="28"/>
          <w:szCs w:val="28"/>
        </w:rPr>
        <w:t>,</w:t>
      </w:r>
      <w:r w:rsidR="005404BF" w:rsidRPr="00DC79AF">
        <w:rPr>
          <w:rFonts w:ascii="Times New Roman" w:eastAsia="Calibri" w:hAnsi="Times New Roman" w:cs="Times New Roman"/>
          <w:sz w:val="28"/>
          <w:szCs w:val="28"/>
        </w:rPr>
        <w:t xml:space="preserve"> во многом, </w:t>
      </w:r>
      <w:r w:rsidRPr="00DC79AF">
        <w:rPr>
          <w:rFonts w:ascii="Times New Roman" w:eastAsia="Calibri" w:hAnsi="Times New Roman" w:cs="Times New Roman"/>
          <w:sz w:val="28"/>
          <w:szCs w:val="28"/>
        </w:rPr>
        <w:t>в результате реализации данных программ,</w:t>
      </w:r>
      <w:r w:rsidR="00A40C87" w:rsidRPr="00DC79AF">
        <w:rPr>
          <w:rFonts w:ascii="Times New Roman" w:eastAsia="Calibri" w:hAnsi="Times New Roman" w:cs="Times New Roman"/>
          <w:sz w:val="28"/>
          <w:szCs w:val="28"/>
        </w:rPr>
        <w:t xml:space="preserve"> оценивается</w:t>
      </w:r>
      <w:proofErr w:type="gramEnd"/>
      <w:r w:rsidR="00A40C87" w:rsidRPr="00DC79AF">
        <w:rPr>
          <w:rFonts w:ascii="Times New Roman" w:eastAsia="Calibri" w:hAnsi="Times New Roman" w:cs="Times New Roman"/>
          <w:sz w:val="28"/>
          <w:szCs w:val="28"/>
        </w:rPr>
        <w:t xml:space="preserve"> в 27%, в том числе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по прямым иностранным инвестициям</w:t>
      </w:r>
      <w:r w:rsidR="00A40C87" w:rsidRPr="00DC79A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18%</w:t>
      </w:r>
      <w:r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10"/>
      </w:r>
      <w:r w:rsidRPr="00DC7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С 1 января 2020 года в действие вступила глава 73 Налогового кодекса</w:t>
      </w:r>
      <w:r w:rsidR="00DC79AF" w:rsidRPr="00DC79AF">
        <w:rPr>
          <w:rFonts w:ascii="Times New Roman" w:eastAsia="Calibri" w:hAnsi="Times New Roman" w:cs="Times New Roman"/>
          <w:sz w:val="28"/>
          <w:szCs w:val="28"/>
        </w:rPr>
        <w:t xml:space="preserve"> Республики Армения </w:t>
      </w:r>
      <w:r w:rsidRPr="00DC79AF">
        <w:rPr>
          <w:rFonts w:ascii="Times New Roman" w:eastAsia="Calibri" w:hAnsi="Times New Roman" w:cs="Times New Roman"/>
          <w:sz w:val="28"/>
          <w:szCs w:val="28"/>
        </w:rPr>
        <w:t>о регулировании трансфертного ценообразования, принятая в рамках присоединения Армении к проекту BEPS ОЭСР (противодействие ра</w:t>
      </w:r>
      <w:r w:rsidR="00A40C87" w:rsidRPr="00DC79AF">
        <w:rPr>
          <w:rFonts w:ascii="Times New Roman" w:eastAsia="Calibri" w:hAnsi="Times New Roman" w:cs="Times New Roman"/>
          <w:sz w:val="28"/>
          <w:szCs w:val="28"/>
        </w:rPr>
        <w:t>змыванию налоговой базы и выводу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доходов из-под налогообложения). Данная мера устанавливает четкое и прозрачное налоговое регулирование и повышает надежность и привлекательность государства с точки зрения иностранных инвесторов.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В целом</w:t>
      </w:r>
      <w:r w:rsidR="00680976" w:rsidRPr="00DC79AF">
        <w:rPr>
          <w:rFonts w:ascii="Times New Roman" w:eastAsia="Calibri" w:hAnsi="Times New Roman" w:cs="Times New Roman"/>
          <w:sz w:val="28"/>
          <w:szCs w:val="28"/>
        </w:rPr>
        <w:t>,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в 2019 году осуществлялись последовательные шаги по увеличению инвестиционной привлекательности Армении в рамках взаимодействия с международными организациями. ОЭСР включил </w:t>
      </w:r>
      <w:r w:rsidRPr="00DC79AF">
        <w:rPr>
          <w:rFonts w:ascii="Times New Roman" w:eastAsia="Calibri" w:hAnsi="Times New Roman" w:cs="Times New Roman"/>
          <w:sz w:val="28"/>
          <w:szCs w:val="28"/>
        </w:rPr>
        <w:lastRenderedPageBreak/>
        <w:t>Армению в число стран, для которых рассчитывается Индекс регуляторных ограничений прямых иностранных инвестиций (</w:t>
      </w:r>
      <w:r w:rsidRPr="00DC79AF">
        <w:rPr>
          <w:rFonts w:ascii="Times New Roman" w:hAnsi="Times New Roman" w:cs="Times New Roman"/>
          <w:sz w:val="28"/>
          <w:szCs w:val="28"/>
        </w:rPr>
        <w:t xml:space="preserve">FDI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Pr="00DC79AF">
        <w:rPr>
          <w:rFonts w:ascii="Times New Roman" w:hAnsi="Times New Roman" w:cs="Times New Roman"/>
          <w:sz w:val="28"/>
          <w:szCs w:val="28"/>
        </w:rPr>
        <w:t>)</w:t>
      </w:r>
      <w:r w:rsidRPr="00DC79AF">
        <w:rPr>
          <w:rFonts w:ascii="Times New Roman" w:eastAsia="Calibri" w:hAnsi="Times New Roman" w:cs="Times New Roman"/>
          <w:sz w:val="28"/>
          <w:szCs w:val="28"/>
        </w:rPr>
        <w:t>, присвоив 8 место в рейтинге из 70 государств. Данный индекс измеряет степень имеющихся законодательных ограничений, препятствующих привлечению иностранных инвестиций в 22 секторах экономики.</w:t>
      </w:r>
    </w:p>
    <w:p w:rsidR="00A40C87" w:rsidRPr="00DC79AF" w:rsidRDefault="00EB1B35" w:rsidP="00995BC1">
      <w:pPr>
        <w:pStyle w:val="a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DC79AF">
        <w:rPr>
          <w:rFonts w:eastAsia="Calibri"/>
          <w:sz w:val="28"/>
          <w:szCs w:val="28"/>
        </w:rPr>
        <w:t>Также ЮНКТАД ООН подготовил</w:t>
      </w:r>
      <w:r w:rsidR="00680976" w:rsidRPr="00DC79AF">
        <w:rPr>
          <w:rFonts w:eastAsia="Calibri"/>
          <w:sz w:val="28"/>
          <w:szCs w:val="28"/>
        </w:rPr>
        <w:t xml:space="preserve"> обзор инвестиционной политики </w:t>
      </w:r>
      <w:r w:rsidRPr="00DC79AF">
        <w:rPr>
          <w:rFonts w:eastAsia="Calibri"/>
          <w:sz w:val="28"/>
          <w:szCs w:val="28"/>
        </w:rPr>
        <w:t>(</w:t>
      </w:r>
      <w:r w:rsidRPr="00DC79AF">
        <w:rPr>
          <w:rFonts w:eastAsia="Calibri"/>
          <w:sz w:val="28"/>
          <w:szCs w:val="28"/>
          <w:lang w:val="en-US"/>
        </w:rPr>
        <w:t>Investment</w:t>
      </w:r>
      <w:r w:rsidRPr="00DC79AF">
        <w:rPr>
          <w:rFonts w:eastAsia="Calibri"/>
          <w:sz w:val="28"/>
          <w:szCs w:val="28"/>
        </w:rPr>
        <w:t xml:space="preserve"> </w:t>
      </w:r>
      <w:r w:rsidRPr="00DC79AF">
        <w:rPr>
          <w:rFonts w:eastAsia="Calibri"/>
          <w:sz w:val="28"/>
          <w:szCs w:val="28"/>
          <w:lang w:val="en-US"/>
        </w:rPr>
        <w:t>Policy</w:t>
      </w:r>
      <w:r w:rsidRPr="00DC79AF">
        <w:rPr>
          <w:rFonts w:eastAsia="Calibri"/>
          <w:sz w:val="28"/>
          <w:szCs w:val="28"/>
        </w:rPr>
        <w:t xml:space="preserve"> </w:t>
      </w:r>
      <w:r w:rsidRPr="00DC79AF">
        <w:rPr>
          <w:rFonts w:eastAsia="Calibri"/>
          <w:sz w:val="28"/>
          <w:szCs w:val="28"/>
          <w:lang w:val="en-US"/>
        </w:rPr>
        <w:t>Review</w:t>
      </w:r>
      <w:r w:rsidRPr="00DC79AF">
        <w:rPr>
          <w:rStyle w:val="aa"/>
          <w:rFonts w:eastAsia="Calibri"/>
          <w:sz w:val="28"/>
          <w:szCs w:val="28"/>
          <w:lang w:val="en-US"/>
        </w:rPr>
        <w:footnoteReference w:id="12"/>
      </w:r>
      <w:r w:rsidRPr="00DC79AF">
        <w:rPr>
          <w:rFonts w:eastAsia="Calibri"/>
          <w:sz w:val="28"/>
          <w:szCs w:val="28"/>
        </w:rPr>
        <w:t>) Республики Армения, где проанализированы осуществляемые меры, предложены стратегические направления, инвестиционные цели, определены ключевые отрасли для инвестирования. Ожидается, что данный документ способствует увеличению доверия инвесторов и дальнейшей реализации мер инвестиционной политики</w:t>
      </w:r>
      <w:r w:rsidR="00995BC1" w:rsidRPr="00DC79AF">
        <w:rPr>
          <w:rFonts w:eastAsia="Calibri"/>
          <w:sz w:val="28"/>
          <w:szCs w:val="28"/>
        </w:rPr>
        <w:t>.</w:t>
      </w:r>
    </w:p>
    <w:p w:rsidR="00EB1B35" w:rsidRPr="00DC79AF" w:rsidRDefault="00995BC1" w:rsidP="00995BC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9AF">
        <w:rPr>
          <w:rFonts w:eastAsia="Calibri"/>
          <w:sz w:val="28"/>
          <w:szCs w:val="28"/>
        </w:rPr>
        <w:t xml:space="preserve">Кроме этого, </w:t>
      </w:r>
      <w:r w:rsidRPr="00DC79AF">
        <w:rPr>
          <w:sz w:val="28"/>
          <w:szCs w:val="28"/>
        </w:rPr>
        <w:t xml:space="preserve">разработан проект стратегии пятилетнего развития промышленности Армении, предусматривающий создание условий для ее инвестиционной привлекательности и </w:t>
      </w:r>
      <w:proofErr w:type="gramStart"/>
      <w:r w:rsidRPr="00DC79AF">
        <w:rPr>
          <w:sz w:val="28"/>
          <w:szCs w:val="28"/>
        </w:rPr>
        <w:t>бизнес-среды</w:t>
      </w:r>
      <w:proofErr w:type="gramEnd"/>
      <w:r w:rsidRPr="00DC79AF">
        <w:rPr>
          <w:sz w:val="28"/>
          <w:szCs w:val="28"/>
        </w:rPr>
        <w:t xml:space="preserve"> для инвестиций без рисков, который предусматривает комплекс правовых, организационных мер, в</w:t>
      </w:r>
      <w:r w:rsidR="0020107D">
        <w:rPr>
          <w:sz w:val="28"/>
          <w:szCs w:val="28"/>
        </w:rPr>
        <w:t xml:space="preserve"> том числе </w:t>
      </w:r>
      <w:r w:rsidR="002D1643" w:rsidRPr="00DC79AF">
        <w:rPr>
          <w:sz w:val="28"/>
          <w:szCs w:val="28"/>
          <w:shd w:val="clear" w:color="auto" w:fill="FFFFFF"/>
        </w:rPr>
        <w:t>–</w:t>
      </w:r>
      <w:r w:rsidR="00A40C87" w:rsidRPr="00DC79AF">
        <w:rPr>
          <w:sz w:val="28"/>
          <w:szCs w:val="28"/>
        </w:rPr>
        <w:t xml:space="preserve"> мер</w:t>
      </w:r>
      <w:r w:rsidRPr="00DC79AF">
        <w:rPr>
          <w:sz w:val="28"/>
          <w:szCs w:val="28"/>
        </w:rPr>
        <w:t xml:space="preserve"> государственной поддержки</w:t>
      </w:r>
      <w:r w:rsidR="00A40C87" w:rsidRPr="00DC79AF">
        <w:rPr>
          <w:sz w:val="28"/>
          <w:szCs w:val="28"/>
        </w:rPr>
        <w:t>,</w:t>
      </w:r>
      <w:r w:rsidRPr="00DC79AF">
        <w:rPr>
          <w:sz w:val="28"/>
          <w:szCs w:val="28"/>
        </w:rPr>
        <w:t xml:space="preserve"> способствующих привл</w:t>
      </w:r>
      <w:r w:rsidR="00A40C87" w:rsidRPr="00DC79AF">
        <w:rPr>
          <w:sz w:val="28"/>
          <w:szCs w:val="28"/>
        </w:rPr>
        <w:t>ечению инвестиций в промышленный сектор</w:t>
      </w:r>
      <w:r w:rsidRPr="00DC79AF">
        <w:rPr>
          <w:sz w:val="28"/>
          <w:szCs w:val="28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По информации Министерства экономики Республики Беларусь за период январь-сентябрь 2019 года объемы прямых иностранных инвестиций в реальный сектор экономики республики составили 5,2 млрд. долл. США (1,1 млрд. без учета задолженности прямому инвестору</w:t>
      </w:r>
      <w:r w:rsidR="00876812">
        <w:rPr>
          <w:rFonts w:ascii="Times New Roman" w:eastAsia="Calibri" w:hAnsi="Times New Roman" w:cs="Times New Roman"/>
          <w:sz w:val="28"/>
          <w:szCs w:val="28"/>
        </w:rPr>
        <w:t xml:space="preserve"> за товары, работы, услуги). </w:t>
      </w:r>
      <w:r w:rsidRPr="00DC79AF">
        <w:rPr>
          <w:rFonts w:ascii="Times New Roman" w:eastAsia="Calibri" w:hAnsi="Times New Roman" w:cs="Times New Roman"/>
          <w:sz w:val="28"/>
          <w:szCs w:val="28"/>
        </w:rPr>
        <w:t>Значительные объемы инвестиций использованы на реализацию инвестиционных проектов по строительству Белорусской АЭС, горно-обогатительного комплекса ИООО «</w:t>
      </w:r>
      <w:proofErr w:type="spellStart"/>
      <w:r w:rsidRPr="00DC79AF">
        <w:rPr>
          <w:rFonts w:ascii="Times New Roman" w:eastAsia="Calibri" w:hAnsi="Times New Roman" w:cs="Times New Roman"/>
          <w:sz w:val="28"/>
          <w:szCs w:val="28"/>
        </w:rPr>
        <w:t>Славкалий</w:t>
      </w:r>
      <w:proofErr w:type="spellEnd"/>
      <w:r w:rsidRPr="00DC79AF">
        <w:rPr>
          <w:rFonts w:ascii="Times New Roman" w:eastAsia="Calibri" w:hAnsi="Times New Roman" w:cs="Times New Roman"/>
          <w:sz w:val="28"/>
          <w:szCs w:val="28"/>
        </w:rPr>
        <w:t>», комплекса гидрокрекинга ОАО «</w:t>
      </w:r>
      <w:proofErr w:type="spellStart"/>
      <w:r w:rsidRPr="00DC79AF">
        <w:rPr>
          <w:rFonts w:ascii="Times New Roman" w:eastAsia="Calibri" w:hAnsi="Times New Roman" w:cs="Times New Roman"/>
          <w:sz w:val="28"/>
          <w:szCs w:val="28"/>
        </w:rPr>
        <w:t>Мозырьский</w:t>
      </w:r>
      <w:proofErr w:type="spellEnd"/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НПЗ», установки замедленного коксования нефтяных остатков ОАО «</w:t>
      </w:r>
      <w:proofErr w:type="spellStart"/>
      <w:r w:rsidRPr="00DC79AF">
        <w:rPr>
          <w:rFonts w:ascii="Times New Roman" w:eastAsia="Calibri" w:hAnsi="Times New Roman" w:cs="Times New Roman"/>
          <w:sz w:val="28"/>
          <w:szCs w:val="28"/>
        </w:rPr>
        <w:t>Нафтан</w:t>
      </w:r>
      <w:proofErr w:type="spellEnd"/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proofErr w:type="spellStart"/>
      <w:r w:rsidRPr="00DC79AF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13"/>
      </w:r>
      <w:r w:rsidRPr="00DC79AF">
        <w:rPr>
          <w:rFonts w:ascii="Times New Roman" w:eastAsia="Calibri" w:hAnsi="Times New Roman" w:cs="Times New Roman"/>
          <w:sz w:val="28"/>
          <w:szCs w:val="28"/>
        </w:rPr>
        <w:t>.</w:t>
      </w:r>
      <w:r w:rsidR="0087681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76812" w:rsidRPr="00DC79AF">
        <w:rPr>
          <w:rFonts w:ascii="Times New Roman" w:eastAsia="Calibri" w:hAnsi="Times New Roman" w:cs="Times New Roman"/>
          <w:sz w:val="28"/>
          <w:szCs w:val="28"/>
        </w:rPr>
        <w:t xml:space="preserve">коло 25% составили инвестиции из государств </w:t>
      </w:r>
      <w:r w:rsidR="0087681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76812" w:rsidRPr="00DC79AF">
        <w:rPr>
          <w:rFonts w:ascii="Times New Roman" w:eastAsia="Calibri" w:hAnsi="Times New Roman" w:cs="Times New Roman"/>
          <w:sz w:val="28"/>
          <w:szCs w:val="28"/>
        </w:rPr>
        <w:t xml:space="preserve"> членов </w:t>
      </w:r>
      <w:r w:rsidR="00876812" w:rsidRPr="00DC79AF">
        <w:rPr>
          <w:rFonts w:ascii="Times New Roman" w:hAnsi="Times New Roman" w:cs="Times New Roman"/>
          <w:sz w:val="28"/>
          <w:szCs w:val="28"/>
        </w:rPr>
        <w:t>Союза</w:t>
      </w:r>
      <w:r w:rsidR="00876812" w:rsidRPr="00DC7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активизировалось сотрудничество Беларуси с Европейским банком реконструкции и развития. По итогам года был при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влечен рекордный объем инвестиций ЕБРР: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24 проекта в частном и государственном секторах было вложено более 390 млн. евро</w:t>
      </w:r>
      <w:r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 рамках взаимодействия с ЕБРР был подготовлен проект Указа Президента Республики Беларусь «О Совете по иностранным инвестициям». </w:t>
      </w:r>
      <w:proofErr w:type="gram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при Президенте станет </w:t>
      </w:r>
      <w:r w:rsidRPr="00DC79AF">
        <w:rPr>
          <w:rFonts w:ascii="Times New Roman" w:hAnsi="Times New Roman" w:cs="Times New Roman"/>
          <w:sz w:val="28"/>
          <w:szCs w:val="28"/>
        </w:rPr>
        <w:t>постоянной действующей платформой, созданной для проведения прямого диалога с иностранными (международными) организациями в целях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и развития благоприятного инве</w:t>
      </w:r>
      <w:r w:rsidR="00A40C8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стиционного климата, привлечения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иностранных инвестиций, определения основных направлений инвестиционной политики, а также экспертной поддержки инвестиционных инициатив</w:t>
      </w:r>
      <w:r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lastRenderedPageBreak/>
        <w:t>В 2019 году был подготовлен и вынесен на общественное обсуждение в начале 2020 года п</w:t>
      </w:r>
      <w:r w:rsidR="00B46FB7" w:rsidRPr="00DC79AF">
        <w:rPr>
          <w:rFonts w:ascii="Times New Roman" w:eastAsia="Calibri" w:hAnsi="Times New Roman" w:cs="Times New Roman"/>
          <w:sz w:val="28"/>
          <w:szCs w:val="28"/>
        </w:rPr>
        <w:t>рое</w:t>
      </w:r>
      <w:proofErr w:type="gramStart"/>
      <w:r w:rsidR="00B46FB7" w:rsidRPr="00DC79AF">
        <w:rPr>
          <w:rFonts w:ascii="Times New Roman" w:eastAsia="Calibri" w:hAnsi="Times New Roman" w:cs="Times New Roman"/>
          <w:sz w:val="28"/>
          <w:szCs w:val="28"/>
        </w:rPr>
        <w:t xml:space="preserve">кт </w:t>
      </w:r>
      <w:r w:rsidRPr="00DC79AF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DC79AF">
        <w:rPr>
          <w:rFonts w:ascii="Times New Roman" w:eastAsia="Calibri" w:hAnsi="Times New Roman" w:cs="Times New Roman"/>
          <w:sz w:val="28"/>
          <w:szCs w:val="28"/>
        </w:rPr>
        <w:t>атегии привлечения прямых иностранных инвести</w:t>
      </w:r>
      <w:r w:rsidR="00DC79AF" w:rsidRPr="00DC79AF">
        <w:rPr>
          <w:rFonts w:ascii="Times New Roman" w:eastAsia="Calibri" w:hAnsi="Times New Roman" w:cs="Times New Roman"/>
          <w:sz w:val="28"/>
          <w:szCs w:val="28"/>
        </w:rPr>
        <w:t>ций в Республику Беларусь до 203</w:t>
      </w:r>
      <w:r w:rsidRPr="00DC79AF">
        <w:rPr>
          <w:rFonts w:ascii="Times New Roman" w:eastAsia="Calibri" w:hAnsi="Times New Roman" w:cs="Times New Roman"/>
          <w:sz w:val="28"/>
          <w:szCs w:val="28"/>
        </w:rPr>
        <w:t>5 года. В ней ставятся долгосрочные цели по улучшению инвестиционного климата, увеличению притока прямых иностранных инвестиций в экономику, развитию инфраструктуры (социальной, транспортной, цифровой др.) и повышению эффективности осуществления инвестиций. Стратегия предусматривает ежегодное составление и актуализацию Плана мероприятий по совершенствованию инвестиционного климата в Республике Беларусь на среднесрочную перспективу, а также представление информации о ходе его реализации в отчетном периоде.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Национальным агентством инвестиций и приватизации Республики Беларусь был подготовлен «Инвестиционный </w:t>
      </w:r>
      <w:proofErr w:type="spellStart"/>
      <w:r w:rsidRPr="00DC79AF">
        <w:rPr>
          <w:rFonts w:ascii="Times New Roman" w:eastAsia="Calibri" w:hAnsi="Times New Roman" w:cs="Times New Roman"/>
          <w:sz w:val="28"/>
          <w:szCs w:val="28"/>
        </w:rPr>
        <w:t>гайдбук</w:t>
      </w:r>
      <w:proofErr w:type="spellEnd"/>
      <w:r w:rsidRPr="00DC79AF">
        <w:rPr>
          <w:rFonts w:ascii="Times New Roman" w:eastAsia="Calibri" w:hAnsi="Times New Roman" w:cs="Times New Roman"/>
          <w:sz w:val="28"/>
          <w:szCs w:val="28"/>
        </w:rPr>
        <w:t>», содержащий всю необходимую информацию для потенциальных инвесторов в экономику республики</w:t>
      </w:r>
      <w:r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16"/>
      </w:r>
      <w:r w:rsidRPr="00DC79AF">
        <w:rPr>
          <w:rFonts w:ascii="Times New Roman" w:eastAsia="Calibri" w:hAnsi="Times New Roman" w:cs="Times New Roman"/>
          <w:sz w:val="28"/>
          <w:szCs w:val="28"/>
        </w:rPr>
        <w:t>. Также для них на интерактивном портале «Дорожная карта инвестора» представлены имеющиеся инвестиционные предложения Беларуси</w:t>
      </w:r>
      <w:r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17"/>
      </w:r>
      <w:r w:rsidRPr="00DC7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В 2019 году в Республике Казахстан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продолжалась работа по созданию благоприятного инвестиционного климата. В течение года был запланирован запуск 103 новых проектов с участием отечественных и иностранных инвесторов</w:t>
      </w:r>
      <w:r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18"/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Была утверждена дорожная карта по дальнейшему пр</w:t>
      </w:r>
      <w:r w:rsidR="00680976" w:rsidRPr="00DC79AF">
        <w:rPr>
          <w:rFonts w:ascii="Times New Roman" w:eastAsia="Calibri" w:hAnsi="Times New Roman" w:cs="Times New Roman"/>
          <w:sz w:val="28"/>
          <w:szCs w:val="28"/>
        </w:rPr>
        <w:t>ивлечению инвестиций в Р</w:t>
      </w:r>
      <w:r w:rsidRPr="00DC79AF">
        <w:rPr>
          <w:rFonts w:ascii="Times New Roman" w:eastAsia="Calibri" w:hAnsi="Times New Roman" w:cs="Times New Roman"/>
          <w:sz w:val="28"/>
          <w:szCs w:val="28"/>
        </w:rPr>
        <w:t>еспублику Казахстан, содержащая 19 мероприятий, упрощающих и конкретизирующих различные аспекты инвестиционной деятельности. Также продолжалась реализация государственной программы по привлечению инвестиций «Национальная инвестиционная стратегия</w:t>
      </w:r>
      <w:r w:rsidR="0020107D">
        <w:rPr>
          <w:rFonts w:ascii="Times New Roman" w:eastAsia="Calibri" w:hAnsi="Times New Roman" w:cs="Times New Roman"/>
          <w:sz w:val="28"/>
          <w:szCs w:val="28"/>
        </w:rPr>
        <w:t xml:space="preserve"> на 2018 </w:t>
      </w:r>
      <w:r w:rsidR="002D164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2022 годы</w:t>
      </w:r>
      <w:r w:rsidR="00DC79AF" w:rsidRPr="00DC79AF">
        <w:rPr>
          <w:rFonts w:ascii="Times New Roman" w:eastAsia="Calibri" w:hAnsi="Times New Roman" w:cs="Times New Roman"/>
          <w:sz w:val="28"/>
          <w:szCs w:val="28"/>
        </w:rPr>
        <w:t>»</w:t>
      </w:r>
      <w:r w:rsidRPr="00DC79AF">
        <w:rPr>
          <w:rFonts w:ascii="Times New Roman" w:eastAsia="Calibri" w:hAnsi="Times New Roman" w:cs="Times New Roman"/>
          <w:sz w:val="28"/>
          <w:szCs w:val="28"/>
        </w:rPr>
        <w:t>, в которую в 2019 году был внесен ряд изменений и дополнений.</w:t>
      </w:r>
    </w:p>
    <w:p w:rsidR="00EB1B35" w:rsidRPr="00DC79AF" w:rsidRDefault="00680976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В частности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 xml:space="preserve"> дополнения в Национальную инвестиционную стратегию касались создания акционерного общества «Казахстанский центр индустрии и экспорта» («АО «КЦИЭ»). «АО «КЦИЭ» стал единым координатором, оказывающим содействие промышленн</w:t>
      </w:r>
      <w:r w:rsidRPr="00DC79AF">
        <w:rPr>
          <w:rFonts w:ascii="Times New Roman" w:eastAsia="Calibri" w:hAnsi="Times New Roman" w:cs="Times New Roman"/>
          <w:sz w:val="28"/>
          <w:szCs w:val="28"/>
        </w:rPr>
        <w:t>ым пр</w:t>
      </w:r>
      <w:r w:rsidR="00A84E79">
        <w:rPr>
          <w:rFonts w:ascii="Times New Roman" w:eastAsia="Calibri" w:hAnsi="Times New Roman" w:cs="Times New Roman"/>
          <w:sz w:val="28"/>
          <w:szCs w:val="28"/>
        </w:rPr>
        <w:t xml:space="preserve">едприятиям на всех этапах </w:t>
      </w:r>
      <w:r w:rsidR="00A84E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 xml:space="preserve"> от технологических ре</w:t>
      </w:r>
      <w:r w:rsidR="008C4A92" w:rsidRPr="00DC79AF">
        <w:rPr>
          <w:rFonts w:ascii="Times New Roman" w:eastAsia="Calibri" w:hAnsi="Times New Roman" w:cs="Times New Roman"/>
          <w:sz w:val="28"/>
          <w:szCs w:val="28"/>
        </w:rPr>
        <w:t>шений и новых линий производств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 xml:space="preserve"> до сертификации, экспорта и внедрения цифровых технологий. В его компетенции лежит рассмотрение вопросов по возмещению части затрат субъектам, понесенным в связи с их индустриально-инновационной деятельностью. Также «АО «КЦИЭ» координирует деятел</w:t>
      </w:r>
      <w:r w:rsidR="00A40C87" w:rsidRPr="00DC79AF">
        <w:rPr>
          <w:rFonts w:ascii="Times New Roman" w:eastAsia="Calibri" w:hAnsi="Times New Roman" w:cs="Times New Roman"/>
          <w:sz w:val="28"/>
          <w:szCs w:val="28"/>
        </w:rPr>
        <w:t>ьность специальных экономических зон и индустриальных зон</w:t>
      </w:r>
      <w:r w:rsidR="00EB1B35"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19"/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>.</w:t>
      </w:r>
      <w:r w:rsidR="002D16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Специальные экономические и индустриальные зоны (СЭЗ и ИЗ) в 2019 году стали одним из основных инструментов привлечения инвестиций и развития экспорта. В 2019 году в СЭЗ планировался запуск 36 проектов на </w:t>
      </w:r>
      <w:r w:rsidRPr="00DC79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общую сумму более 160 млрд. тенге с созданием порядка 1200 новых </w:t>
      </w:r>
      <w:r w:rsidR="000963EA" w:rsidRPr="00DC79AF">
        <w:rPr>
          <w:rFonts w:ascii="Times New Roman" w:eastAsia="Calibri" w:hAnsi="Times New Roman" w:cs="Times New Roman"/>
          <w:sz w:val="28"/>
          <w:szCs w:val="28"/>
        </w:rPr>
        <w:t xml:space="preserve">рабочих мест, а на территории </w:t>
      </w:r>
      <w:proofErr w:type="gramStart"/>
      <w:r w:rsidR="000963EA" w:rsidRPr="00DC79AF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C79AF">
        <w:rPr>
          <w:rFonts w:ascii="Times New Roman" w:eastAsia="Calibri" w:hAnsi="Times New Roman" w:cs="Times New Roman"/>
          <w:sz w:val="28"/>
          <w:szCs w:val="28"/>
        </w:rPr>
        <w:t>реализация</w:t>
      </w:r>
      <w:proofErr w:type="gramEnd"/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40 проектов на общу</w:t>
      </w:r>
      <w:r w:rsidR="00DC79AF" w:rsidRPr="00DC79AF">
        <w:rPr>
          <w:rFonts w:ascii="Times New Roman" w:eastAsia="Calibri" w:hAnsi="Times New Roman" w:cs="Times New Roman"/>
          <w:sz w:val="28"/>
          <w:szCs w:val="28"/>
        </w:rPr>
        <w:t>ю сумму порядка 163 млрд. тенге</w:t>
      </w:r>
      <w:r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20"/>
      </w:r>
      <w:r w:rsidR="00DC79AF" w:rsidRPr="00DC7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C79AF">
        <w:rPr>
          <w:rFonts w:ascii="Times New Roman" w:eastAsia="Calibri" w:hAnsi="Times New Roman" w:cs="Times New Roman"/>
          <w:sz w:val="28"/>
          <w:szCs w:val="28"/>
        </w:rPr>
        <w:t>Важнейшую роль в институциональной модели стимулирования процесса привлечения иностранных инвестиций в экономику Республики Казахстан занимает Акционерное общество «Национальная компания «KAZAKH INVEST», осуществляющая поддержку инвесторов на все</w:t>
      </w:r>
      <w:r w:rsidR="00A40C87" w:rsidRPr="00DC79AF">
        <w:rPr>
          <w:rFonts w:ascii="Times New Roman" w:eastAsia="Calibri" w:hAnsi="Times New Roman" w:cs="Times New Roman"/>
          <w:sz w:val="28"/>
          <w:szCs w:val="28"/>
        </w:rPr>
        <w:t>х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стадиях реализации проекта</w:t>
      </w:r>
      <w:r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21"/>
      </w:r>
      <w:r w:rsidRPr="00DC79AF">
        <w:rPr>
          <w:rFonts w:ascii="Times New Roman" w:eastAsia="Calibri" w:hAnsi="Times New Roman" w:cs="Times New Roman"/>
          <w:sz w:val="28"/>
          <w:szCs w:val="28"/>
        </w:rPr>
        <w:t>. На 2019 год в рамках реализа</w:t>
      </w:r>
      <w:r w:rsidR="002D1643">
        <w:rPr>
          <w:rFonts w:ascii="Times New Roman" w:eastAsia="Calibri" w:hAnsi="Times New Roman" w:cs="Times New Roman"/>
          <w:sz w:val="28"/>
          <w:szCs w:val="28"/>
        </w:rPr>
        <w:t xml:space="preserve">ции Стратегии развития на 2018 </w:t>
      </w:r>
      <w:r w:rsidR="002D164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2027 годы Национальная компания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поставила задачи по вводу в эксплуатацию 30 проектов на общую сумму 2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млрд. долл. и запуску строительно-монтажных</w:t>
      </w:r>
      <w:proofErr w:type="gram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</w:t>
      </w:r>
      <w:r w:rsidR="000963E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 по 35 проектам стоимостью 4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млрд. долл.</w:t>
      </w:r>
    </w:p>
    <w:p w:rsidR="00EB1B35" w:rsidRPr="00DC79AF" w:rsidRDefault="00AD5103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B1B3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году по запросу Министерства энергетики Республики Казахстан в рамках Региональной Программы «Энергия будущего», реализуемой компанией </w:t>
      </w:r>
      <w:proofErr w:type="spellStart"/>
      <w:r w:rsidR="00EB1B3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Tetra</w:t>
      </w:r>
      <w:proofErr w:type="spellEnd"/>
      <w:r w:rsidR="00EB1B3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1B3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Tech</w:t>
      </w:r>
      <w:proofErr w:type="spellEnd"/>
      <w:r w:rsidR="00EB1B3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, было подготовлено «Руководство для инвесторов по реализации проектов возобновляемых источников энергии в Казахстане»</w:t>
      </w:r>
      <w:r w:rsidR="00EB1B35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22"/>
      </w:r>
      <w:r w:rsidR="00EB1B3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 2019 году продолжалась работа по развитию Международного финансового центра «Астана» (МФЦА) в качестве «регионального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инвестхаба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». Правительством Казахстана был создан координацион</w:t>
      </w:r>
      <w:r w:rsidR="00AD510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ный совет, Премьер-М</w:t>
      </w:r>
      <w:r w:rsidR="002816F0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 Республики Казахстан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инвестиционным омбудсменом для координации и эффективного взаимодействия с инвесторами, а также под управл</w:t>
      </w:r>
      <w:r w:rsidR="00AD510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ение финансовому центру передано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5103" w:rsidRPr="00DC79AF">
        <w:rPr>
          <w:rFonts w:ascii="Times New Roman" w:eastAsia="Calibri" w:hAnsi="Times New Roman" w:cs="Times New Roman"/>
          <w:sz w:val="28"/>
          <w:szCs w:val="28"/>
        </w:rPr>
        <w:t>Акционерное общество</w:t>
      </w:r>
      <w:r w:rsidR="00AD510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Национальная компания </w:t>
      </w:r>
      <w:r w:rsidR="00A40C87" w:rsidRPr="00DC79AF">
        <w:rPr>
          <w:rFonts w:ascii="Times New Roman" w:eastAsia="Calibri" w:hAnsi="Times New Roman" w:cs="Times New Roman"/>
          <w:sz w:val="28"/>
          <w:szCs w:val="28"/>
        </w:rPr>
        <w:t>«KAZAKH INVEST»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МФЦА единым центром по координации нацелено на работу по привлечению иностранных инвестиций и продвижению инвестиционного имиджа Казахстана. Теперь все иностранные инвестиционные потоки будут проходить через финансовый центр и распределяться между ключевыми игроками рынков, что позволит максимизировать эффект от привлечённых инвестиций для достижения устойчивых темпов роста экономики</w:t>
      </w:r>
      <w:r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23"/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продолжалась активная работа Совета иностранных инвесторов при Президенте Республики Казахстан, в состав которого входят руководители 35 крупных транснациональных компаний и международных организаций. В частности среди рассматриваемых вопросов были улучшение правового режима для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иностранных инвестиций в стране, оптимизация системы налогообложения и улучшение инвестиционного имиджа Казахстана</w:t>
      </w:r>
      <w:r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24"/>
      </w:r>
      <w:r w:rsidRPr="00DC7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Кыргызской Республикой велась активная деятельность по достижению договоренностей по привлечению иностранных инвестиций. Были заключены и ратиф</w:t>
      </w:r>
      <w:r w:rsidR="00AD510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ицированы соглашение с Турцией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 взаимно</w:t>
      </w:r>
      <w:r w:rsidR="00AD510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AD510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поощрении и защите инвестиций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Исламским банком развития и Исламской корпорацие</w:t>
      </w:r>
      <w:r w:rsidR="00AD510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по развитию частного сектора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гранта на получение технической помощи для подготовки технико-экономического обоснования проекта «Мясной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халал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парк».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По информации Агентства по продвижению и защите инвестиций Кыргызской Республики в 2019 году было реализовано 7 инвестиционных проектов на сумму 63,9 млн. долл. с созданием 987 рабочих мест</w:t>
      </w:r>
      <w:r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25"/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проведены более 30 мероприятий по повышению инвестиционной привлекательности Кыргызстана и продвижению экспорта.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Агентством </w:t>
      </w:r>
      <w:r w:rsidRPr="00DC79AF">
        <w:rPr>
          <w:rFonts w:ascii="Times New Roman" w:eastAsia="Calibri" w:hAnsi="Times New Roman" w:cs="Times New Roman"/>
          <w:sz w:val="28"/>
          <w:szCs w:val="28"/>
        </w:rPr>
        <w:t>было подготовлено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Руководство инвестора» и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«</w:t>
      </w:r>
      <w:r w:rsidRPr="00DC79AF">
        <w:rPr>
          <w:rFonts w:ascii="Times New Roman" w:eastAsia="Calibri" w:hAnsi="Times New Roman" w:cs="Times New Roman"/>
          <w:sz w:val="28"/>
          <w:szCs w:val="28"/>
        </w:rPr>
        <w:t>Инвестиционная карта» на сайте «Инвестиционного портала Кыргызской Республики»</w:t>
      </w:r>
      <w:r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26"/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, куда уже внесено 110 инвестиционных предложений.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на территории Кыргызской Республики функционируют 5 свободных экономических зон: СЭЗ «Бишкек», СЭЗ «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Маймак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», СЭЗ «Нарын», СЭЗ «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Лейлек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СЭЗ «Каракол», для субъектов которых применяется специальный налоговый режим (глава 57 Налогового кодекса </w:t>
      </w:r>
      <w:proofErr w:type="gram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КР</w:t>
      </w:r>
      <w:proofErr w:type="gram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). На территории СЭЗ осуществляется предпринимательская деятельность по производству товаров легкой промышленности, пищевой продукции, строительных материалов и п</w:t>
      </w:r>
      <w:r w:rsidR="00AD510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редоставлению услуг (юридические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, автомобильные и авиаперевозки грузов, страхование и др.)</w:t>
      </w:r>
      <w:r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27"/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2019 году б</w:t>
      </w:r>
      <w:r w:rsidR="00AD510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ыло проведено первое заседание К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омитета по промышленности и предпринимательству при Национальном совете по устойчивому развитию. Задачами новой структуры станут функционирование в качестве постоянной площадки диалога государства и бизнеса, а также создание благоприятных условий для улучшения инвестиционной среды и развития реального сектора</w:t>
      </w:r>
      <w:r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28"/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1B35" w:rsidRPr="00DC79AF" w:rsidRDefault="00EB1B35" w:rsidP="00AD5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 в 2019 году </w:t>
      </w:r>
      <w:r w:rsidR="00BB0DEA" w:rsidRPr="00DC79AF">
        <w:rPr>
          <w:rFonts w:ascii="Times New Roman" w:eastAsia="Calibri" w:hAnsi="Times New Roman" w:cs="Times New Roman"/>
          <w:sz w:val="28"/>
          <w:szCs w:val="28"/>
        </w:rPr>
        <w:t>реализовывался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широкий спектр мер поддержки инвестиционной активности, а также был разработ</w:t>
      </w:r>
      <w:r w:rsidR="00AD5103" w:rsidRPr="00DC79AF">
        <w:rPr>
          <w:rFonts w:ascii="Times New Roman" w:eastAsia="Calibri" w:hAnsi="Times New Roman" w:cs="Times New Roman"/>
          <w:sz w:val="28"/>
          <w:szCs w:val="28"/>
        </w:rPr>
        <w:t>ан ряд документов в этой сфере.</w:t>
      </w:r>
    </w:p>
    <w:p w:rsidR="00EB1B35" w:rsidRPr="00DC79AF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В рамках реализации Единого плана по достижению национальных целей развития РФ на период до 2024 года в 2019 году была утверждена отраслевая часть Плана действий по ускорению темпов роста инвестиций в основной капитал и повышению до 25% их доли в валовом внутреннем продукте. Входящие в нее отраслевые меры предусматривают стимулирование инвестирования в сфере геологии и недропользования, нефтегазовой отрасли, промышленности, сельском хозяйстве, электроэнергетике, транспортной отрасли, жилищном строительстве и жилищно-коммунальной инфраструктуре и др.</w:t>
      </w:r>
    </w:p>
    <w:p w:rsidR="00EB1B35" w:rsidRPr="00DC79AF" w:rsidRDefault="00BB0DEA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eastAsia="Calibri" w:hAnsi="Times New Roman" w:cs="Times New Roman"/>
          <w:sz w:val="28"/>
          <w:szCs w:val="28"/>
        </w:rPr>
        <w:lastRenderedPageBreak/>
        <w:t>В 2019 году б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>ыл разработан законопроект «О защите и поощрении капиталовложений и разви</w:t>
      </w:r>
      <w:r w:rsidR="00E409EB" w:rsidRPr="00DC79AF">
        <w:rPr>
          <w:rFonts w:ascii="Times New Roman" w:eastAsia="Calibri" w:hAnsi="Times New Roman" w:cs="Times New Roman"/>
          <w:sz w:val="28"/>
          <w:szCs w:val="28"/>
        </w:rPr>
        <w:t>тии инвестиционной деятельности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</w:t>
      </w:r>
      <w:r w:rsidR="00E409EB" w:rsidRPr="00DC79AF">
        <w:rPr>
          <w:rFonts w:ascii="Times New Roman" w:eastAsia="Calibri" w:hAnsi="Times New Roman" w:cs="Times New Roman"/>
          <w:sz w:val="28"/>
          <w:szCs w:val="28"/>
        </w:rPr>
        <w:t>»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 xml:space="preserve">, целью </w:t>
      </w:r>
      <w:r w:rsidR="00001913" w:rsidRPr="00DC79AF">
        <w:rPr>
          <w:rFonts w:ascii="Times New Roman" w:eastAsia="Calibri" w:hAnsi="Times New Roman" w:cs="Times New Roman"/>
          <w:sz w:val="28"/>
          <w:szCs w:val="28"/>
        </w:rPr>
        <w:t>которого является регулирование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 xml:space="preserve"> инвестиционной </w:t>
      </w:r>
      <w:r w:rsidR="00001913" w:rsidRPr="00DC79AF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 xml:space="preserve"> создание благоприятных условий для вложения инвесторами </w:t>
      </w:r>
      <w:r w:rsidR="00AD5103" w:rsidRPr="00DC79AF">
        <w:rPr>
          <w:rFonts w:ascii="Times New Roman" w:eastAsia="Calibri" w:hAnsi="Times New Roman" w:cs="Times New Roman"/>
          <w:sz w:val="28"/>
          <w:szCs w:val="28"/>
        </w:rPr>
        <w:t>ср</w:t>
      </w:r>
      <w:r w:rsidR="002816F0" w:rsidRPr="00DC79AF">
        <w:rPr>
          <w:rFonts w:ascii="Times New Roman" w:eastAsia="Calibri" w:hAnsi="Times New Roman" w:cs="Times New Roman"/>
          <w:sz w:val="28"/>
          <w:szCs w:val="28"/>
        </w:rPr>
        <w:t>е</w:t>
      </w:r>
      <w:r w:rsidR="00AD5103" w:rsidRPr="00DC79AF">
        <w:rPr>
          <w:rFonts w:ascii="Times New Roman" w:eastAsia="Calibri" w:hAnsi="Times New Roman" w:cs="Times New Roman"/>
          <w:sz w:val="28"/>
          <w:szCs w:val="28"/>
        </w:rPr>
        <w:t>дств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 xml:space="preserve"> на территории Российской Федерации посредством распространения на инвесторов и организации, реализующие инвестиционные проекты, инвестиционных режимов, обеспечивающих предсказуемость правового регулирования, стабильность условий инвестиционной деятельности и ее стимулирование.</w:t>
      </w:r>
      <w:proofErr w:type="gramEnd"/>
      <w:r w:rsidR="00C1434F" w:rsidRPr="00DC7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B35" w:rsidRPr="00DC79AF">
        <w:rPr>
          <w:rFonts w:ascii="Times New Roman" w:eastAsia="Calibri" w:hAnsi="Times New Roman" w:cs="Times New Roman"/>
          <w:sz w:val="28"/>
          <w:szCs w:val="28"/>
        </w:rPr>
        <w:t>Проект был одобрен в первом чтении Государственной Думой и</w:t>
      </w:r>
      <w:r w:rsidR="00AD5103" w:rsidRPr="00DC79AF">
        <w:rPr>
          <w:rFonts w:ascii="Times New Roman" w:eastAsia="Calibri" w:hAnsi="Times New Roman" w:cs="Times New Roman"/>
          <w:sz w:val="28"/>
          <w:szCs w:val="28"/>
        </w:rPr>
        <w:t xml:space="preserve"> направлен на доработку. </w:t>
      </w:r>
    </w:p>
    <w:p w:rsidR="00EB1B35" w:rsidRDefault="00EB1B35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Также в 2019 году Правительством РФ была утверждена Стратегия пространственного развития Российской Федерации на период до 2025 года. Стратегия предполагает ее использование в рамках реализации крупных межрегиональных и</w:t>
      </w:r>
      <w:r w:rsidR="00C1434F" w:rsidRPr="00DC79AF">
        <w:rPr>
          <w:rFonts w:ascii="Times New Roman" w:eastAsia="Calibri" w:hAnsi="Times New Roman" w:cs="Times New Roman"/>
          <w:sz w:val="28"/>
          <w:szCs w:val="28"/>
        </w:rPr>
        <w:t>нвестиционных проектов, принятия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решений о </w:t>
      </w:r>
      <w:r w:rsidR="00AD5103" w:rsidRPr="00DC79AF">
        <w:rPr>
          <w:rFonts w:ascii="Times New Roman" w:eastAsia="Calibri" w:hAnsi="Times New Roman" w:cs="Times New Roman"/>
          <w:sz w:val="28"/>
          <w:szCs w:val="28"/>
        </w:rPr>
        <w:t>создании и/или развитии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крупных межрегиональных объектов отраслей социальной сферы федерального значения, объектов транспортной, энергетической, информационно-телекоммуникац</w:t>
      </w:r>
      <w:r w:rsidR="00B553D4" w:rsidRPr="00DC79AF">
        <w:rPr>
          <w:rFonts w:ascii="Times New Roman" w:eastAsia="Calibri" w:hAnsi="Times New Roman" w:cs="Times New Roman"/>
          <w:sz w:val="28"/>
          <w:szCs w:val="28"/>
        </w:rPr>
        <w:t xml:space="preserve">ионной инфраструктуры </w:t>
      </w:r>
      <w:r w:rsidR="00A17010" w:rsidRPr="00DC79A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A17010" w:rsidRPr="00DC79AF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="00A17010" w:rsidRPr="00DC7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eastAsia="Calibri" w:hAnsi="Times New Roman" w:cs="Times New Roman"/>
          <w:sz w:val="28"/>
          <w:szCs w:val="28"/>
        </w:rPr>
        <w:t>рассмотренных в стратегии макрорегионов, а также связанных с международными рынкам</w:t>
      </w:r>
      <w:r w:rsidR="00876812">
        <w:rPr>
          <w:rFonts w:ascii="Times New Roman" w:eastAsia="Calibri" w:hAnsi="Times New Roman" w:cs="Times New Roman"/>
          <w:sz w:val="28"/>
          <w:szCs w:val="28"/>
        </w:rPr>
        <w:t>и транспортных коридоров</w:t>
      </w:r>
      <w:r w:rsidRPr="00DC79AF">
        <w:rPr>
          <w:rFonts w:ascii="Times New Roman" w:eastAsia="Calibri" w:hAnsi="Times New Roman" w:cs="Times New Roman"/>
          <w:sz w:val="28"/>
          <w:szCs w:val="28"/>
        </w:rPr>
        <w:t>, в пределах которых может осуществляться координация социально-экономического развития субъектов Российской Федерации.</w:t>
      </w:r>
    </w:p>
    <w:p w:rsidR="0020107D" w:rsidRPr="00DC79AF" w:rsidRDefault="0020107D" w:rsidP="002010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eastAsia="Calibri" w:hAnsi="Times New Roman" w:cs="Times New Roman"/>
          <w:sz w:val="28"/>
          <w:szCs w:val="28"/>
        </w:rPr>
        <w:t>В целях обеспечения конкурентоспособности территорий опережающего социально-экономического развития (ТОСЭР), расположенных в Дальневосточном федеральном округе, для их резидентов установлены пониженные тарифы страховых взносов. В целях развит</w:t>
      </w:r>
      <w:r w:rsidR="0036209C">
        <w:rPr>
          <w:rFonts w:ascii="Times New Roman" w:eastAsia="Calibri" w:hAnsi="Times New Roman" w:cs="Times New Roman"/>
          <w:sz w:val="28"/>
          <w:szCs w:val="28"/>
        </w:rPr>
        <w:t>ия инфраструктуры в период 2019</w:t>
      </w:r>
      <w:r w:rsidR="002D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64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62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2024 годов предполагается использование бюджетных инвестиций с финансированием из Фонда развития Дальнего Востока. Для этого будут отбираться проекты, способствующие переходу экономики на качественно иные темпы развития, существенно улучшающие качество жизни населения (проекты в сфере развития городской и цифровой инфраструктуры, межрегиональной связанности и др.). Увеличение бюджетного финансирования также должно позволить придать дополнительный импульс вовлечению частных инвесторов в инфраструктурные проекты. В настоящее время разрабатывается пакет поправок в законодательство о государственно-частном партнерстве с целью обеспечения </w:t>
      </w:r>
      <w:proofErr w:type="spellStart"/>
      <w:r w:rsidRPr="00DC79AF">
        <w:rPr>
          <w:rFonts w:ascii="Times New Roman" w:eastAsia="Calibri" w:hAnsi="Times New Roman" w:cs="Times New Roman"/>
          <w:sz w:val="28"/>
          <w:szCs w:val="28"/>
        </w:rPr>
        <w:t>соинвестирования</w:t>
      </w:r>
      <w:proofErr w:type="spellEnd"/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ча</w:t>
      </w:r>
      <w:r>
        <w:rPr>
          <w:rFonts w:ascii="Times New Roman" w:eastAsia="Calibri" w:hAnsi="Times New Roman" w:cs="Times New Roman"/>
          <w:sz w:val="28"/>
          <w:szCs w:val="28"/>
        </w:rPr>
        <w:t>стных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атном объеме.</w:t>
      </w:r>
    </w:p>
    <w:p w:rsidR="00205535" w:rsidRPr="00DC79AF" w:rsidRDefault="002055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На заседании Коллегии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21 октября 2019 г. </w:t>
      </w:r>
      <w:r w:rsidR="003B55C3" w:rsidRPr="00DC79AF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DC79AF">
        <w:rPr>
          <w:rFonts w:ascii="Times New Roman" w:hAnsi="Times New Roman" w:cs="Times New Roman"/>
          <w:sz w:val="28"/>
          <w:szCs w:val="28"/>
        </w:rPr>
        <w:t>рассмотрен Обзор крупнейших инв</w:t>
      </w:r>
      <w:r w:rsidR="00BC5DA9" w:rsidRPr="00DC79AF">
        <w:rPr>
          <w:rFonts w:ascii="Times New Roman" w:hAnsi="Times New Roman" w:cs="Times New Roman"/>
          <w:sz w:val="28"/>
          <w:szCs w:val="28"/>
        </w:rPr>
        <w:t xml:space="preserve">естиционных проектов государств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C79A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Евразийского экономического союза</w:t>
      </w:r>
      <w:r w:rsidR="0036209C">
        <w:rPr>
          <w:rFonts w:ascii="Times New Roman" w:hAnsi="Times New Roman" w:cs="Times New Roman"/>
          <w:sz w:val="28"/>
          <w:szCs w:val="28"/>
        </w:rPr>
        <w:t xml:space="preserve"> на период 2019</w:t>
      </w:r>
      <w:r w:rsidR="00717472">
        <w:rPr>
          <w:rFonts w:ascii="Times New Roman" w:hAnsi="Times New Roman" w:cs="Times New Roman"/>
          <w:sz w:val="28"/>
          <w:szCs w:val="28"/>
        </w:rPr>
        <w:t xml:space="preserve"> </w:t>
      </w:r>
      <w:r w:rsidR="0071747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6209C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 xml:space="preserve">2024 годы, подготовленный совместно с аналитическим агентством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Infoline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>. Обзор включил 622 крупн</w:t>
      </w:r>
      <w:r w:rsidR="001541BC" w:rsidRPr="00DC79AF">
        <w:rPr>
          <w:rFonts w:ascii="Times New Roman" w:hAnsi="Times New Roman" w:cs="Times New Roman"/>
          <w:sz w:val="28"/>
          <w:szCs w:val="28"/>
        </w:rPr>
        <w:t>ых инвестиционных проекта 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на общую сумму инвестиций 777 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долл. с детальным описанием каждого проекта. Обзор содержит почти 3 тыс. компаний-участников строительства индустриальных и инфраструктурных объектов с контактными данными.</w:t>
      </w:r>
      <w:r w:rsidR="00F7521E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 xml:space="preserve">Анализ и отбор </w:t>
      </w:r>
      <w:r w:rsidRPr="00DC79AF">
        <w:rPr>
          <w:rFonts w:ascii="Times New Roman" w:hAnsi="Times New Roman" w:cs="Times New Roman"/>
          <w:sz w:val="28"/>
          <w:szCs w:val="28"/>
        </w:rPr>
        <w:lastRenderedPageBreak/>
        <w:t>проектов проводился по 9</w:t>
      </w:r>
      <w:r w:rsidR="001541BC" w:rsidRPr="00DC79AF">
        <w:rPr>
          <w:rFonts w:ascii="Times New Roman" w:hAnsi="Times New Roman" w:cs="Times New Roman"/>
          <w:sz w:val="28"/>
          <w:szCs w:val="28"/>
        </w:rPr>
        <w:t>,5 тыс. инвестиционным проектам</w:t>
      </w:r>
      <w:r w:rsidRPr="00DC79AF">
        <w:rPr>
          <w:rFonts w:ascii="Times New Roman" w:hAnsi="Times New Roman" w:cs="Times New Roman"/>
          <w:sz w:val="28"/>
          <w:szCs w:val="28"/>
        </w:rPr>
        <w:t xml:space="preserve"> как в реальном секторе экономики, так и в других отраслях экономики с общим объемом инвестиций 3144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> долл.</w:t>
      </w:r>
      <w:r w:rsidR="00F7521E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20107D">
        <w:rPr>
          <w:rFonts w:ascii="Times New Roman" w:hAnsi="Times New Roman" w:cs="Times New Roman"/>
          <w:sz w:val="28"/>
          <w:szCs w:val="28"/>
        </w:rPr>
        <w:t>Обзор направлен</w:t>
      </w:r>
      <w:r w:rsidRPr="00DC79AF">
        <w:rPr>
          <w:rFonts w:ascii="Times New Roman" w:hAnsi="Times New Roman" w:cs="Times New Roman"/>
          <w:sz w:val="28"/>
          <w:szCs w:val="28"/>
        </w:rPr>
        <w:t xml:space="preserve"> в правительства</w:t>
      </w:r>
      <w:r w:rsidR="00BC5DA9" w:rsidRPr="00DC79AF">
        <w:rPr>
          <w:rFonts w:ascii="Times New Roman" w:hAnsi="Times New Roman" w:cs="Times New Roman"/>
          <w:sz w:val="28"/>
          <w:szCs w:val="28"/>
        </w:rPr>
        <w:t xml:space="preserve"> и бизнес-сообщества государств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.</w:t>
      </w:r>
    </w:p>
    <w:p w:rsidR="00205535" w:rsidRPr="00DC79AF" w:rsidRDefault="00205535" w:rsidP="009D528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Ведется работа по созданию информационной (цифровой) инвестиционной платформы в рамках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.</w:t>
      </w:r>
      <w:r w:rsidR="00441DFE" w:rsidRPr="00DC79AF">
        <w:rPr>
          <w:rFonts w:ascii="Times New Roman" w:hAnsi="Times New Roman" w:cs="Times New Roman"/>
          <w:sz w:val="28"/>
          <w:szCs w:val="28"/>
        </w:rPr>
        <w:t xml:space="preserve"> В ноябре 2019 г. компанией ООО </w:t>
      </w:r>
      <w:r w:rsidRPr="00DC79AF">
        <w:rPr>
          <w:rFonts w:ascii="Times New Roman" w:hAnsi="Times New Roman" w:cs="Times New Roman"/>
          <w:sz w:val="28"/>
          <w:szCs w:val="28"/>
        </w:rPr>
        <w:t xml:space="preserve">«Профессиональные комплексные решения» в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Комиссию</w:t>
      </w:r>
      <w:r w:rsidRPr="00DC79AF">
        <w:rPr>
          <w:rFonts w:ascii="Times New Roman" w:hAnsi="Times New Roman" w:cs="Times New Roman"/>
          <w:sz w:val="28"/>
          <w:szCs w:val="28"/>
        </w:rPr>
        <w:t xml:space="preserve"> внесена на рассмотрение цифровая инициатива по созданию цифровой инвестиционной платформы в рамках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. Работа идет по доработке и актуализации инициативы. Данное направление одобрено на заседании Коллегии</w:t>
      </w:r>
      <w:r w:rsidR="00D329B3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DA292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="00D329B3" w:rsidRPr="00DC79AF">
        <w:rPr>
          <w:rFonts w:ascii="Times New Roman" w:hAnsi="Times New Roman" w:cs="Times New Roman"/>
          <w:sz w:val="28"/>
          <w:szCs w:val="28"/>
        </w:rPr>
        <w:t xml:space="preserve"> 21 октября 2019 года.</w:t>
      </w:r>
    </w:p>
    <w:p w:rsidR="00630E5D" w:rsidRPr="00DC79AF" w:rsidRDefault="0020553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Ведется работа по проведению Международного отбора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бизнес-инициатив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(инвестиционных проектов с интеграционным эффектом) «Евразийский конкурс «Интеграция» с участием национальных финансовых институтов. Инициаторами конкурса выступают ПАО «Сбербанк» и ЕАБР. Первый конкурс планируется провести в 2020 году.</w:t>
      </w:r>
    </w:p>
    <w:p w:rsidR="00FC37E1" w:rsidRPr="00DC79AF" w:rsidRDefault="00FC37E1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Во всех странах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предоставляются льготные инвестиционные кредиты на реализацию проектов в сельском хозяйстве. В Беларуси, Казахстане и России также предусмотрена компенсация из бюджетов части инвестиционных затрат при реализации проектов в приоритетных сферах сельского хозяйства.</w:t>
      </w:r>
    </w:p>
    <w:p w:rsidR="00FC37E1" w:rsidRPr="00DC79AF" w:rsidRDefault="00FC37E1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Агропромышленным блоком Комиссии на постоянной основе осуществляется мониторинг вы</w:t>
      </w:r>
      <w:r w:rsidR="001B749C">
        <w:rPr>
          <w:rFonts w:ascii="Times New Roman" w:hAnsi="Times New Roman" w:cs="Times New Roman"/>
          <w:sz w:val="28"/>
          <w:szCs w:val="28"/>
        </w:rPr>
        <w:t xml:space="preserve">полнения принятых государствами </w:t>
      </w:r>
      <w:r w:rsidR="002C191E">
        <w:rPr>
          <w:rFonts w:ascii="Times New Roman" w:hAnsi="Times New Roman" w:cs="Times New Roman"/>
          <w:sz w:val="28"/>
          <w:szCs w:val="28"/>
        </w:rPr>
        <w:t>–</w:t>
      </w:r>
      <w:r w:rsidR="001B749C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обязательств в области государственной поддержки сельского хозяйства и оценка эффективности мер такой поддержки. </w:t>
      </w:r>
    </w:p>
    <w:p w:rsidR="00FC37E1" w:rsidRPr="00DC79AF" w:rsidRDefault="00FC37E1" w:rsidP="0009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На заседании Коллегии Комиссии был рассмотрен и одобрен Обзор государственной поддержки сел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ьского хозяйства в государствах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членах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36209C">
        <w:rPr>
          <w:rFonts w:ascii="Times New Roman" w:hAnsi="Times New Roman" w:cs="Times New Roman"/>
          <w:sz w:val="28"/>
          <w:szCs w:val="28"/>
        </w:rPr>
        <w:t xml:space="preserve"> в 2017 </w:t>
      </w:r>
      <w:r w:rsidR="002C191E">
        <w:rPr>
          <w:rFonts w:ascii="Times New Roman" w:hAnsi="Times New Roman" w:cs="Times New Roman"/>
          <w:sz w:val="28"/>
          <w:szCs w:val="28"/>
        </w:rPr>
        <w:t>–</w:t>
      </w:r>
      <w:r w:rsidR="0036209C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2019 гг. (протокол заседания Коллегии Комиссии от 3 декабря 2019 г. № 38). Данная работа направлена на создание благоприятных условий для инвестиционной деятельности в сельском хозяйстве, обеспечение справедливой конкуренции между субъектами государств-членов, в том числе равных условий досту</w:t>
      </w:r>
      <w:r w:rsidR="00441DFE" w:rsidRPr="00DC79AF">
        <w:rPr>
          <w:rFonts w:ascii="Times New Roman" w:hAnsi="Times New Roman" w:cs="Times New Roman"/>
          <w:sz w:val="28"/>
          <w:szCs w:val="28"/>
        </w:rPr>
        <w:t>па на общий аграрный рынок.</w:t>
      </w:r>
    </w:p>
    <w:p w:rsidR="001541BC" w:rsidRDefault="001541BC" w:rsidP="00154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Прорабатываются также вопросы развития биржевой торговли сельскохозяйственными товарами и электроэнергией в рамках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.</w:t>
      </w:r>
    </w:p>
    <w:p w:rsidR="00876812" w:rsidRPr="00DC79AF" w:rsidRDefault="00876812" w:rsidP="0087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Повышению инвестиционной активности в рамках </w:t>
      </w:r>
      <w:r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eastAsia="Calibri" w:hAnsi="Times New Roman" w:cs="Times New Roman"/>
          <w:sz w:val="28"/>
          <w:szCs w:val="28"/>
        </w:rPr>
        <w:t xml:space="preserve"> будет способствовать принятие Соглашения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допуске брокеров и дилеров одного государства – члена </w:t>
      </w:r>
      <w:r w:rsidRPr="00DC79AF"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союза на биржи (организаторов торговли) других государств-членов,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Соглашения о взаимном допуске к размещению и обращению ценных бумаг на организованных торгах в государствах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членах Евразийского экономического союза, направленных на расширение инвестиционных возможностей и привлечение дополнительной ликвидности с помощью инструментов</w:t>
      </w:r>
      <w:proofErr w:type="gram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рынка ценных бумаг.</w:t>
      </w:r>
    </w:p>
    <w:p w:rsidR="00876812" w:rsidRPr="00DC79AF" w:rsidRDefault="00876812" w:rsidP="008768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21E" w:rsidRPr="00DC79AF" w:rsidRDefault="00F7521E" w:rsidP="006A7BA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444647" w:rsidRPr="00DC79AF" w:rsidRDefault="00441DFE" w:rsidP="006A7B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2.2. </w:t>
      </w:r>
      <w:r w:rsidR="00444647" w:rsidRPr="00DC79AF">
        <w:rPr>
          <w:rFonts w:ascii="Times New Roman" w:hAnsi="Times New Roman" w:cs="Times New Roman"/>
          <w:i/>
          <w:sz w:val="28"/>
          <w:szCs w:val="28"/>
        </w:rPr>
        <w:t>Создание необходимых условий и инструментов для развития научно-технологической и инновационной сферы</w:t>
      </w:r>
    </w:p>
    <w:p w:rsidR="002F3091" w:rsidRPr="00DC79AF" w:rsidRDefault="00EB1B35" w:rsidP="00BF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середине октября 2019 года в Армении прошёл первый международный форум «Глобальный инновационный форум 2019: Трансформируя интеллект» (Аврора форум). Основная часть «GIF19: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Transforming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Intelligence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» была посвящена обсуждению актуальных вопросов развития и перспектив применения искусственного интеллекта в разных сферах общественной жизни. В рамках Гло</w:t>
      </w:r>
      <w:r w:rsidR="001541B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бального инновационного форума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насыщенные дискуссии о будущем научных и технологических пре</w:t>
      </w:r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образований, ставшие отражением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роста технологической отрасли в Армении</w:t>
      </w:r>
      <w:r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29"/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541B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начале 2019 года Фонд </w:t>
      </w:r>
      <w:proofErr w:type="spellStart"/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IDeA</w:t>
      </w:r>
      <w:proofErr w:type="spellEnd"/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541BC" w:rsidRPr="00DC79AF">
        <w:rPr>
          <w:rFonts w:ascii="Times New Roman" w:hAnsi="Times New Roman" w:cs="Times New Roman"/>
          <w:sz w:val="28"/>
          <w:szCs w:val="28"/>
        </w:rPr>
        <w:t>Благотворительный фонд «Инициативы развития Армении»</w:t>
      </w:r>
      <w:r w:rsidR="002F3091" w:rsidRPr="00DC79AF">
        <w:rPr>
          <w:rFonts w:ascii="Times New Roman" w:hAnsi="Times New Roman" w:cs="Times New Roman"/>
          <w:sz w:val="28"/>
          <w:szCs w:val="28"/>
        </w:rPr>
        <w:t>)</w:t>
      </w:r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ввёл новую платформу в систему здравоохранения, которая стала способствовать инновациям в этой </w:t>
      </w:r>
      <w:proofErr w:type="gramStart"/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</w:t>
      </w:r>
      <w:proofErr w:type="gramEnd"/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</w:t>
      </w:r>
      <w:r w:rsidR="008B660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стране</w:t>
      </w:r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за ее пределами. </w:t>
      </w:r>
      <w:r w:rsidR="00B12B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платформа была разработана с учётом мнений таких</w:t>
      </w:r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всемирн</w:t>
      </w:r>
      <w:r w:rsidR="00B12B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 известных учреждений</w:t>
      </w:r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Калифорнийский университет Лос-Анджелеса (UCLA, США), </w:t>
      </w:r>
      <w:proofErr w:type="spellStart"/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Philip</w:t>
      </w:r>
      <w:r w:rsidR="00BF497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proofErr w:type="spellEnd"/>
      <w:r w:rsidR="00BF497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(Нидерланды), Группа компаний </w:t>
      </w:r>
      <w:proofErr w:type="spellStart"/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Cha</w:t>
      </w:r>
      <w:proofErr w:type="spellEnd"/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(Южная Корея) и Центр развития здравоохранения школы </w:t>
      </w:r>
      <w:proofErr w:type="spellStart"/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Сколково</w:t>
      </w:r>
      <w:proofErr w:type="spellEnd"/>
      <w:r w:rsidR="002F309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(Россия).</w:t>
      </w:r>
      <w:r w:rsidR="00B12B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Платформа системы здравоохранения стала основой для поиска и реализации инновационных и системных решений в области охраны здоровья в Армении. На этой институциональной основе </w:t>
      </w:r>
      <w:r w:rsidR="009B196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r w:rsidR="00B12B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и технологий Армении (FAST) </w:t>
      </w:r>
      <w:r w:rsidR="009B196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</w:t>
      </w:r>
      <w:r w:rsidR="00B12B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9B196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мулированию</w:t>
      </w:r>
      <w:r w:rsidR="009B196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инноваций и достижению</w:t>
      </w:r>
      <w:r w:rsidR="00B12B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прогресса, а также развитию образования в области медицины</w:t>
      </w:r>
      <w:r w:rsidR="00CF6329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30"/>
      </w:r>
      <w:r w:rsidR="0019283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294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Глобальном инновационном индексе Армения занимает 64 место</w:t>
      </w:r>
      <w:r w:rsidR="00D72942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855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31"/>
      </w:r>
      <w:r w:rsidR="00F8785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2942" w:rsidRPr="00DC79AF" w:rsidRDefault="00086A8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77BF2" w:rsidRPr="00DC79AF">
        <w:rPr>
          <w:rFonts w:ascii="Times New Roman" w:hAnsi="Times New Roman" w:cs="Times New Roman"/>
          <w:sz w:val="28"/>
          <w:szCs w:val="28"/>
        </w:rPr>
        <w:t>Указом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31 января 2017 г. № 31 «О Государственной программе инновационного развития Республики Беларусь на 2016 </w:t>
      </w:r>
      <w:r w:rsidR="002C191E">
        <w:rPr>
          <w:rFonts w:ascii="Times New Roman" w:hAnsi="Times New Roman" w:cs="Times New Roman"/>
          <w:sz w:val="28"/>
          <w:szCs w:val="28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2020 годы» Совет Министров Республики Беларусь</w:t>
      </w:r>
      <w:r w:rsidR="00DC75A8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при</w:t>
      </w:r>
      <w:r w:rsidR="001541BC" w:rsidRPr="00DC79AF">
        <w:rPr>
          <w:rFonts w:ascii="Times New Roman" w:hAnsi="Times New Roman" w:cs="Times New Roman"/>
          <w:sz w:val="28"/>
          <w:szCs w:val="28"/>
        </w:rPr>
        <w:t>нял</w:t>
      </w:r>
      <w:r w:rsidR="00DC75A8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1541BC" w:rsidRPr="00DC79AF">
        <w:rPr>
          <w:rFonts w:ascii="Times New Roman" w:hAnsi="Times New Roman" w:cs="Times New Roman"/>
          <w:sz w:val="28"/>
          <w:szCs w:val="28"/>
        </w:rPr>
        <w:t>Постановление</w:t>
      </w:r>
      <w:r w:rsidRPr="00DC79AF">
        <w:rPr>
          <w:rFonts w:ascii="Times New Roman" w:hAnsi="Times New Roman" w:cs="Times New Roman"/>
          <w:sz w:val="28"/>
          <w:szCs w:val="28"/>
        </w:rPr>
        <w:t xml:space="preserve"> от 21.01.2019 г.</w:t>
      </w:r>
      <w:r w:rsidR="00DC75A8" w:rsidRPr="00DC79AF">
        <w:rPr>
          <w:rFonts w:ascii="Times New Roman" w:hAnsi="Times New Roman" w:cs="Times New Roman"/>
          <w:sz w:val="28"/>
          <w:szCs w:val="28"/>
        </w:rPr>
        <w:t xml:space="preserve"> № 41</w:t>
      </w:r>
      <w:r w:rsidRPr="00DC79AF">
        <w:rPr>
          <w:rFonts w:ascii="Times New Roman" w:hAnsi="Times New Roman" w:cs="Times New Roman"/>
          <w:sz w:val="28"/>
          <w:szCs w:val="28"/>
        </w:rPr>
        <w:t xml:space="preserve"> «Об утверждении комплекса мероприятий по развитию национальной инновационной системы на 2019 год»</w:t>
      </w:r>
      <w:r w:rsidR="006A7076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32"/>
      </w:r>
      <w:r w:rsidR="00DC75A8" w:rsidRPr="00DC79AF">
        <w:rPr>
          <w:rFonts w:ascii="Times New Roman" w:hAnsi="Times New Roman" w:cs="Times New Roman"/>
          <w:sz w:val="28"/>
          <w:szCs w:val="28"/>
        </w:rPr>
        <w:t xml:space="preserve">. </w:t>
      </w:r>
      <w:r w:rsidR="005F601C" w:rsidRPr="00DC79AF">
        <w:rPr>
          <w:rFonts w:ascii="Times New Roman" w:hAnsi="Times New Roman" w:cs="Times New Roman"/>
          <w:sz w:val="28"/>
          <w:szCs w:val="28"/>
        </w:rPr>
        <w:t>Во исполнени</w:t>
      </w:r>
      <w:r w:rsidR="000257FE" w:rsidRPr="00DC79AF">
        <w:rPr>
          <w:rFonts w:ascii="Times New Roman" w:hAnsi="Times New Roman" w:cs="Times New Roman"/>
          <w:sz w:val="28"/>
          <w:szCs w:val="28"/>
        </w:rPr>
        <w:t>е Постановления</w:t>
      </w:r>
      <w:r w:rsidR="005F601C" w:rsidRPr="00DC79AF">
        <w:rPr>
          <w:rFonts w:ascii="Times New Roman" w:hAnsi="Times New Roman" w:cs="Times New Roman"/>
          <w:sz w:val="28"/>
          <w:szCs w:val="28"/>
        </w:rPr>
        <w:t xml:space="preserve"> был организован ряд мероприятий, в том числе</w:t>
      </w:r>
      <w:r w:rsidR="000257FE" w:rsidRPr="00DC79AF">
        <w:rPr>
          <w:rFonts w:ascii="Times New Roman" w:hAnsi="Times New Roman" w:cs="Times New Roman"/>
          <w:sz w:val="28"/>
          <w:szCs w:val="28"/>
        </w:rPr>
        <w:t>,</w:t>
      </w:r>
      <w:r w:rsidR="005F601C" w:rsidRPr="00DC79AF">
        <w:rPr>
          <w:rFonts w:ascii="Times New Roman" w:hAnsi="Times New Roman" w:cs="Times New Roman"/>
          <w:sz w:val="28"/>
          <w:szCs w:val="28"/>
        </w:rPr>
        <w:t xml:space="preserve"> по развитию международного сотрудничества</w:t>
      </w:r>
      <w:proofErr w:type="gramEnd"/>
      <w:r w:rsidR="005F601C" w:rsidRPr="00DC79AF">
        <w:rPr>
          <w:rFonts w:ascii="Times New Roman" w:hAnsi="Times New Roman" w:cs="Times New Roman"/>
          <w:sz w:val="28"/>
          <w:szCs w:val="28"/>
        </w:rPr>
        <w:t xml:space="preserve"> в научно-технической сфере.</w:t>
      </w:r>
      <w:r w:rsidR="00192838" w:rsidRPr="00DC7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2B0" w:rsidRPr="00DC79AF">
        <w:rPr>
          <w:rFonts w:ascii="Times New Roman" w:hAnsi="Times New Roman" w:cs="Times New Roman"/>
          <w:sz w:val="28"/>
          <w:szCs w:val="28"/>
        </w:rPr>
        <w:t>Активно развивается сотрудничество в научно-техни</w:t>
      </w:r>
      <w:r w:rsidR="005F601C" w:rsidRPr="00DC79AF">
        <w:rPr>
          <w:rFonts w:ascii="Times New Roman" w:hAnsi="Times New Roman" w:cs="Times New Roman"/>
          <w:sz w:val="28"/>
          <w:szCs w:val="28"/>
        </w:rPr>
        <w:t xml:space="preserve">ческой сфере с Китаем, о чём свидетельствует </w:t>
      </w:r>
      <w:r w:rsidR="000257FE" w:rsidRPr="00DC79AF">
        <w:rPr>
          <w:rFonts w:ascii="Times New Roman" w:hAnsi="Times New Roman" w:cs="Times New Roman"/>
          <w:sz w:val="28"/>
          <w:szCs w:val="28"/>
        </w:rPr>
        <w:t xml:space="preserve">рост </w:t>
      </w:r>
      <w:r w:rsidR="005F601C" w:rsidRPr="00DC79AF">
        <w:rPr>
          <w:rFonts w:ascii="Times New Roman" w:hAnsi="Times New Roman" w:cs="Times New Roman"/>
          <w:sz w:val="28"/>
          <w:szCs w:val="28"/>
        </w:rPr>
        <w:t>к</w:t>
      </w:r>
      <w:r w:rsidR="000257FE" w:rsidRPr="00DC79AF">
        <w:rPr>
          <w:rFonts w:ascii="Times New Roman" w:hAnsi="Times New Roman" w:cs="Times New Roman"/>
          <w:sz w:val="28"/>
          <w:szCs w:val="28"/>
        </w:rPr>
        <w:t>оличества</w:t>
      </w:r>
      <w:r w:rsidR="003C22B0" w:rsidRPr="00DC79AF">
        <w:rPr>
          <w:rFonts w:ascii="Times New Roman" w:hAnsi="Times New Roman" w:cs="Times New Roman"/>
          <w:sz w:val="28"/>
          <w:szCs w:val="28"/>
        </w:rPr>
        <w:t xml:space="preserve"> совместных научно-технических проектов </w:t>
      </w:r>
      <w:r w:rsidR="00717472">
        <w:rPr>
          <w:rFonts w:ascii="Times New Roman" w:hAnsi="Times New Roman" w:cs="Times New Roman"/>
          <w:sz w:val="28"/>
          <w:szCs w:val="28"/>
        </w:rPr>
        <w:t xml:space="preserve">(в </w:t>
      </w:r>
      <w:r w:rsidR="0020107D">
        <w:rPr>
          <w:rFonts w:ascii="Times New Roman" w:hAnsi="Times New Roman" w:cs="Times New Roman"/>
          <w:sz w:val="28"/>
          <w:szCs w:val="28"/>
        </w:rPr>
        <w:t>2015</w:t>
      </w:r>
      <w:r w:rsidR="009976FF">
        <w:rPr>
          <w:rFonts w:ascii="Times New Roman" w:hAnsi="Times New Roman" w:cs="Times New Roman"/>
          <w:sz w:val="28"/>
          <w:szCs w:val="28"/>
        </w:rPr>
        <w:t> </w:t>
      </w:r>
      <w:r w:rsidR="0071747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976FF">
        <w:rPr>
          <w:rFonts w:ascii="Times New Roman" w:hAnsi="Times New Roman" w:cs="Times New Roman"/>
          <w:sz w:val="28"/>
          <w:szCs w:val="28"/>
        </w:rPr>
        <w:t> </w:t>
      </w:r>
      <w:r w:rsidR="003C22B0" w:rsidRPr="00DC79AF">
        <w:rPr>
          <w:rFonts w:ascii="Times New Roman" w:hAnsi="Times New Roman" w:cs="Times New Roman"/>
          <w:sz w:val="28"/>
          <w:szCs w:val="28"/>
        </w:rPr>
        <w:t>2016 годах реали</w:t>
      </w:r>
      <w:r w:rsidR="000257FE" w:rsidRPr="00DC79AF">
        <w:rPr>
          <w:rFonts w:ascii="Times New Roman" w:hAnsi="Times New Roman" w:cs="Times New Roman"/>
          <w:sz w:val="28"/>
          <w:szCs w:val="28"/>
        </w:rPr>
        <w:t>зовывался 21 совместный проект,</w:t>
      </w:r>
      <w:r w:rsidR="003C22B0" w:rsidRPr="00DC79AF">
        <w:rPr>
          <w:rFonts w:ascii="Times New Roman" w:hAnsi="Times New Roman" w:cs="Times New Roman"/>
          <w:sz w:val="28"/>
          <w:szCs w:val="28"/>
        </w:rPr>
        <w:t xml:space="preserve"> в 2019 году </w:t>
      </w:r>
      <w:r w:rsidR="009B1961" w:rsidRPr="00DC79AF">
        <w:rPr>
          <w:rFonts w:ascii="Times New Roman" w:hAnsi="Times New Roman" w:cs="Times New Roman"/>
          <w:sz w:val="28"/>
          <w:szCs w:val="28"/>
        </w:rPr>
        <w:t xml:space="preserve">было </w:t>
      </w:r>
      <w:r w:rsidR="003C22B0" w:rsidRPr="00DC79AF">
        <w:rPr>
          <w:rFonts w:ascii="Times New Roman" w:hAnsi="Times New Roman" w:cs="Times New Roman"/>
          <w:sz w:val="28"/>
          <w:szCs w:val="28"/>
        </w:rPr>
        <w:t xml:space="preserve">утверждено к реализации 35 белорусско-китайских научно-технических проектов в области </w:t>
      </w:r>
      <w:r w:rsidR="003C22B0" w:rsidRPr="00DC79AF">
        <w:rPr>
          <w:rFonts w:ascii="Times New Roman" w:hAnsi="Times New Roman" w:cs="Times New Roman"/>
          <w:sz w:val="28"/>
          <w:szCs w:val="28"/>
        </w:rPr>
        <w:lastRenderedPageBreak/>
        <w:t>микроэлектроники, оптических и лазерных технологий, биотехнологий, новых материалов</w:t>
      </w:r>
      <w:r w:rsidR="000257FE" w:rsidRPr="00DC79AF">
        <w:rPr>
          <w:rFonts w:ascii="Times New Roman" w:hAnsi="Times New Roman" w:cs="Times New Roman"/>
          <w:sz w:val="28"/>
          <w:szCs w:val="28"/>
        </w:rPr>
        <w:t>)</w:t>
      </w:r>
      <w:r w:rsidR="00441DFE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33"/>
      </w:r>
      <w:r w:rsidR="003C22B0" w:rsidRPr="00DC79AF">
        <w:rPr>
          <w:rFonts w:ascii="Times New Roman" w:hAnsi="Times New Roman" w:cs="Times New Roman"/>
          <w:sz w:val="28"/>
          <w:szCs w:val="28"/>
        </w:rPr>
        <w:t>.</w:t>
      </w:r>
      <w:r w:rsidR="00192838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5F601C" w:rsidRPr="00DC79AF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9B1961" w:rsidRPr="00DC79AF">
        <w:rPr>
          <w:rFonts w:ascii="Times New Roman" w:hAnsi="Times New Roman" w:cs="Times New Roman"/>
          <w:sz w:val="28"/>
          <w:szCs w:val="28"/>
        </w:rPr>
        <w:t>была обеспечена</w:t>
      </w:r>
      <w:r w:rsidR="005F601C" w:rsidRPr="00DC79AF">
        <w:rPr>
          <w:rFonts w:ascii="Times New Roman" w:hAnsi="Times New Roman" w:cs="Times New Roman"/>
          <w:sz w:val="28"/>
          <w:szCs w:val="28"/>
        </w:rPr>
        <w:t xml:space="preserve"> реализация 112 совместных международных научно-технических проектов с такими странами как</w:t>
      </w:r>
      <w:proofErr w:type="gramEnd"/>
      <w:r w:rsidR="005F601C" w:rsidRPr="00DC7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01C" w:rsidRPr="00DC79AF">
        <w:rPr>
          <w:rFonts w:ascii="Times New Roman" w:hAnsi="Times New Roman" w:cs="Times New Roman"/>
          <w:sz w:val="28"/>
          <w:szCs w:val="28"/>
        </w:rPr>
        <w:t xml:space="preserve">Китай, Корея, Израиль, Вьетнам, Куба, Индия, Пакистан, Польша, </w:t>
      </w:r>
      <w:r w:rsidR="00D77BF2" w:rsidRPr="00DC79A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5F601C" w:rsidRPr="00DC79AF">
        <w:rPr>
          <w:rFonts w:ascii="Times New Roman" w:hAnsi="Times New Roman" w:cs="Times New Roman"/>
          <w:sz w:val="28"/>
          <w:szCs w:val="28"/>
        </w:rPr>
        <w:t>Сербия, Литва, Латвия, Молдова, Украина, Азербайджан, Армения, Казахстан, Узбекиста</w:t>
      </w:r>
      <w:r w:rsidR="0020107D">
        <w:rPr>
          <w:rFonts w:ascii="Times New Roman" w:hAnsi="Times New Roman" w:cs="Times New Roman"/>
          <w:sz w:val="28"/>
          <w:szCs w:val="28"/>
        </w:rPr>
        <w:t>н, что более чем на 30%</w:t>
      </w:r>
      <w:r w:rsidR="005F601C" w:rsidRPr="00DC79AF">
        <w:rPr>
          <w:rFonts w:ascii="Times New Roman" w:hAnsi="Times New Roman" w:cs="Times New Roman"/>
          <w:sz w:val="28"/>
          <w:szCs w:val="28"/>
        </w:rPr>
        <w:t xml:space="preserve"> больше, чем</w:t>
      </w:r>
      <w:r w:rsidR="008B6606" w:rsidRPr="00DC79AF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5F601C" w:rsidRPr="00DC79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2838" w:rsidRPr="00DC7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7F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этого, в 2019 году</w:t>
      </w:r>
      <w:r w:rsidR="0057622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7F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="00FE03B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спублика Беларусь продл</w:t>
      </w:r>
      <w:r w:rsidR="000257F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ила </w:t>
      </w:r>
      <w:r w:rsidR="00CB04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 w:rsidR="000257F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4E9" w:rsidRPr="00DC79A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льготы по налогу</w:t>
      </w:r>
      <w:r w:rsidR="000257F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4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за земельные участки</w:t>
      </w:r>
      <w:r w:rsidR="001541B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="00CB04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научных организаций и научно-технологических парков (НТП), а также за земельные участки, на которых расположены </w:t>
      </w:r>
      <w:proofErr w:type="spellStart"/>
      <w:r w:rsidR="00CB04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капстроения</w:t>
      </w:r>
      <w:proofErr w:type="spellEnd"/>
      <w:r w:rsidR="00CB04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переданные организациями в аренду научным организациям и НТП</w:t>
      </w:r>
      <w:r w:rsidR="003A5C11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34"/>
      </w:r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2838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1541BC" w:rsidRPr="00DC79AF">
        <w:rPr>
          <w:rFonts w:ascii="Times New Roman" w:eastAsia="Calibri" w:hAnsi="Times New Roman" w:cs="Times New Roman"/>
          <w:sz w:val="28"/>
          <w:szCs w:val="28"/>
        </w:rPr>
        <w:t>В течение 2019 года продолжалось строительство производственных и инфраструктурных объектов, а также расширение числа резидентов индустриального парка «Великий камень».</w:t>
      </w:r>
      <w:proofErr w:type="gramEnd"/>
      <w:r w:rsidR="001541BC" w:rsidRPr="00DC79AF">
        <w:rPr>
          <w:rFonts w:ascii="Times New Roman" w:eastAsia="Calibri" w:hAnsi="Times New Roman" w:cs="Times New Roman"/>
          <w:sz w:val="28"/>
          <w:szCs w:val="28"/>
        </w:rPr>
        <w:t xml:space="preserve"> Также планируется формирование еще одного крупного инновационного кластера </w:t>
      </w:r>
      <w:r w:rsidR="0020107D">
        <w:rPr>
          <w:rFonts w:ascii="Times New Roman" w:eastAsia="Calibri" w:hAnsi="Times New Roman" w:cs="Times New Roman"/>
          <w:sz w:val="28"/>
          <w:szCs w:val="28"/>
        </w:rPr>
        <w:t xml:space="preserve">в сфере нано </w:t>
      </w:r>
      <w:r w:rsidR="00A84E79">
        <w:rPr>
          <w:rFonts w:ascii="Times New Roman" w:eastAsia="Calibri" w:hAnsi="Times New Roman" w:cs="Times New Roman"/>
          <w:sz w:val="28"/>
          <w:szCs w:val="28"/>
        </w:rPr>
        <w:t xml:space="preserve">и биотехнологий </w:t>
      </w:r>
      <w:r w:rsidR="00A84E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541BC" w:rsidRPr="00DC79A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1541BC" w:rsidRPr="00DC79AF">
        <w:rPr>
          <w:rFonts w:ascii="Times New Roman" w:eastAsia="Calibri" w:hAnsi="Times New Roman" w:cs="Times New Roman"/>
          <w:sz w:val="28"/>
          <w:szCs w:val="28"/>
        </w:rPr>
        <w:t>Белбиограда</w:t>
      </w:r>
      <w:proofErr w:type="spellEnd"/>
      <w:r w:rsidR="001541BC" w:rsidRPr="00DC79AF">
        <w:rPr>
          <w:rFonts w:ascii="Times New Roman" w:eastAsia="Calibri" w:hAnsi="Times New Roman" w:cs="Times New Roman"/>
          <w:sz w:val="28"/>
          <w:szCs w:val="28"/>
        </w:rPr>
        <w:t>»</w:t>
      </w:r>
      <w:r w:rsidR="001541BC" w:rsidRPr="00DC79AF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35"/>
      </w:r>
      <w:r w:rsidR="001541BC" w:rsidRPr="00DC79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294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Глобальном инновационном индексе Республика Беларусь занимает 72 место</w:t>
      </w:r>
      <w:r w:rsidR="00D72942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36"/>
      </w:r>
      <w:r w:rsidR="00D7294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2838" w:rsidRPr="00DC79AF" w:rsidRDefault="00EB70E9" w:rsidP="009D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успешного запуска и реализации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-проектов в Казахстане созданы финансовые институты и инновационные технопарки, такие как AIFC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Fintech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Hub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Astana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Hub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Tech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Garden</w:t>
      </w:r>
      <w:proofErr w:type="spellEnd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QazTech</w:t>
      </w:r>
      <w:proofErr w:type="spellEnd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Ventures</w:t>
      </w:r>
      <w:proofErr w:type="spellEnd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демонстрируют высокие результаты деятельности. Развитие индустрии венчурного капитал</w:t>
      </w:r>
      <w:r w:rsidR="00441DF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а и прямого инвестирования являю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тся одним</w:t>
      </w:r>
      <w:r w:rsidR="00441DF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приоритетных направлений государственной инновационной </w:t>
      </w:r>
      <w:proofErr w:type="gram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политики и</w:t>
      </w:r>
      <w:r w:rsidR="008565C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необходимым условием повышения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конкурентоспособности секторов экономики</w:t>
      </w:r>
      <w:proofErr w:type="gram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283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B309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ноября 2019 года в </w:t>
      </w:r>
      <w:proofErr w:type="spellStart"/>
      <w:r w:rsidR="009B309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Нур</w:t>
      </w:r>
      <w:proofErr w:type="spellEnd"/>
      <w:r w:rsidR="00BF5DE0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-С</w:t>
      </w:r>
      <w:r w:rsidR="009B309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ултане прошла </w:t>
      </w:r>
      <w:r w:rsidR="00ED310D" w:rsidRPr="00DC79AF">
        <w:rPr>
          <w:rFonts w:ascii="Times New Roman" w:hAnsi="Times New Roman" w:cs="Times New Roman"/>
          <w:sz w:val="28"/>
          <w:szCs w:val="28"/>
        </w:rPr>
        <w:t>к</w:t>
      </w:r>
      <w:r w:rsidR="009B309E" w:rsidRPr="00DC79AF">
        <w:rPr>
          <w:rFonts w:ascii="Times New Roman" w:hAnsi="Times New Roman" w:cs="Times New Roman"/>
          <w:sz w:val="28"/>
          <w:szCs w:val="28"/>
        </w:rPr>
        <w:t>онференция «Стимулирование инноваций: кооперация науки и бизнеса», на которой участники смогли ознакомит</w:t>
      </w:r>
      <w:r w:rsidR="00EB3F6B" w:rsidRPr="00DC79AF">
        <w:rPr>
          <w:rFonts w:ascii="Times New Roman" w:hAnsi="Times New Roman" w:cs="Times New Roman"/>
          <w:sz w:val="28"/>
          <w:szCs w:val="28"/>
        </w:rPr>
        <w:t>ь</w:t>
      </w:r>
      <w:r w:rsidR="009B309E" w:rsidRPr="00DC79AF">
        <w:rPr>
          <w:rFonts w:ascii="Times New Roman" w:hAnsi="Times New Roman" w:cs="Times New Roman"/>
          <w:sz w:val="28"/>
          <w:szCs w:val="28"/>
        </w:rPr>
        <w:t>ся с презентациями успешных практик коммерциализации достижений казахстанской науки</w:t>
      </w:r>
      <w:r w:rsidR="0064656D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37"/>
      </w:r>
      <w:r w:rsidR="009B309E" w:rsidRPr="00DC79AF">
        <w:rPr>
          <w:rFonts w:ascii="Times New Roman" w:hAnsi="Times New Roman" w:cs="Times New Roman"/>
          <w:sz w:val="28"/>
          <w:szCs w:val="28"/>
        </w:rPr>
        <w:t>.</w:t>
      </w:r>
      <w:r w:rsidR="0019283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Международного технопарка</w:t>
      </w:r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IT-</w:t>
      </w:r>
      <w:proofErr w:type="spellStart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стартапов</w:t>
      </w:r>
      <w:proofErr w:type="spellEnd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Astana</w:t>
      </w:r>
      <w:proofErr w:type="spellEnd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Hub</w:t>
      </w:r>
      <w:proofErr w:type="spellEnd"/>
      <w:r w:rsidR="00D77BF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</w:t>
      </w:r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активно работает инновационная лаборатория </w:t>
      </w:r>
      <w:proofErr w:type="spellStart"/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Huawei</w:t>
      </w:r>
      <w:proofErr w:type="spellEnd"/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Kazakhstan</w:t>
      </w:r>
      <w:proofErr w:type="spellEnd"/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Joint</w:t>
      </w:r>
      <w:proofErr w:type="spellEnd"/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Innovation</w:t>
      </w:r>
      <w:proofErr w:type="spellEnd"/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78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Center</w:t>
      </w:r>
      <w:proofErr w:type="spellEnd"/>
      <w:r w:rsidR="00BC0785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38"/>
      </w:r>
      <w:r w:rsidR="00EA193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310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Данный центр или </w:t>
      </w:r>
      <w:proofErr w:type="spellStart"/>
      <w:r w:rsidR="00ED310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OpenLab</w:t>
      </w:r>
      <w:proofErr w:type="spellEnd"/>
      <w:r w:rsidR="00E1445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 для организации совместной работы инженеров компании и ее партнеров</w:t>
      </w:r>
      <w:proofErr w:type="gramEnd"/>
      <w:r w:rsidR="00E1445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, заказчиков и разработчиков с целью создания, локализации, разработки и тестирования новых технологических решений</w:t>
      </w:r>
      <w:r w:rsidR="00ED310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445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центра дало возможность </w:t>
      </w:r>
      <w:proofErr w:type="spellStart"/>
      <w:r w:rsidR="00E1445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стартапам</w:t>
      </w:r>
      <w:proofErr w:type="spellEnd"/>
      <w:r w:rsidR="00E1445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инженерные ресурсы </w:t>
      </w:r>
      <w:proofErr w:type="spellStart"/>
      <w:r w:rsidR="00E1445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Huawei</w:t>
      </w:r>
      <w:proofErr w:type="spellEnd"/>
      <w:r w:rsidR="00E1445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разрабатывать </w:t>
      </w:r>
      <w:r w:rsidR="00E1445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тестировать свои решения.</w:t>
      </w:r>
      <w:r w:rsidR="0019283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93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Глобальном инновационном индексе Казахстан</w:t>
      </w:r>
      <w:r w:rsidR="00F1568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занимает 79</w:t>
      </w:r>
      <w:r w:rsidR="00EA193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</w:t>
      </w:r>
      <w:r w:rsidR="00EA193A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39"/>
      </w:r>
      <w:r w:rsidR="00F1568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568D" w:rsidRPr="00DC79AF" w:rsidRDefault="008930B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февраля 2019 года Государственная служба</w:t>
      </w:r>
      <w:r w:rsidR="00EA193A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интеллектуальной собственности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инноваций при Правительстве Кыргызской Республики (</w:t>
      </w:r>
      <w:proofErr w:type="spellStart"/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Кыргызпатент</w:t>
      </w:r>
      <w:proofErr w:type="spellEnd"/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совместно с Европейско</w:t>
      </w:r>
      <w:r w:rsidR="00EA193A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Экономической Комиссией ООН</w:t>
      </w:r>
      <w:r w:rsidR="00700773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презентовали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по Кыргызской Республике «Инновации для устойчивого развития».</w:t>
      </w:r>
      <w:r w:rsidR="00106735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E14" w:rsidRPr="00DC79AF">
        <w:rPr>
          <w:rFonts w:ascii="Times New Roman" w:hAnsi="Times New Roman" w:cs="Times New Roman"/>
          <w:sz w:val="28"/>
          <w:szCs w:val="28"/>
        </w:rPr>
        <w:t>В 2019 году более половин</w:t>
      </w:r>
      <w:r w:rsidR="00EC59AC" w:rsidRPr="00DC79AF">
        <w:rPr>
          <w:rFonts w:ascii="Times New Roman" w:hAnsi="Times New Roman" w:cs="Times New Roman"/>
          <w:sz w:val="28"/>
          <w:szCs w:val="28"/>
        </w:rPr>
        <w:t>ы (54,5 %) кыргызских компаний</w:t>
      </w:r>
      <w:r w:rsidR="00865E14" w:rsidRPr="00DC79AF">
        <w:rPr>
          <w:rFonts w:ascii="Times New Roman" w:hAnsi="Times New Roman" w:cs="Times New Roman"/>
          <w:sz w:val="28"/>
          <w:szCs w:val="28"/>
        </w:rPr>
        <w:t xml:space="preserve"> занимались инновационной деятельностью, наибольшая доля новаторов приходится на сектор пищевой промышленности, издательской деятельности, оптовой и розничной торговли и поддержки бизнеса. Самые низкие доли новаторов отмечены в секторе строительства и транспорта</w:t>
      </w:r>
      <w:r w:rsidR="009929B3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40"/>
      </w:r>
      <w:r w:rsidRPr="00DC79AF">
        <w:rPr>
          <w:rFonts w:ascii="Times New Roman" w:hAnsi="Times New Roman" w:cs="Times New Roman"/>
          <w:sz w:val="28"/>
          <w:szCs w:val="28"/>
        </w:rPr>
        <w:t>.</w:t>
      </w:r>
      <w:r w:rsidR="00865E1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85538" w:rsidRPr="00DC79AF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685538" w:rsidRPr="00DC79AF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68553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концепции региональной политики Кыргызской Республики 91 школа получила статус инновационной школы</w:t>
      </w:r>
      <w:r w:rsidR="00ED310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1568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Глобальном инновационном индексе Кыргызстан занимает 90 место</w:t>
      </w:r>
      <w:r w:rsidR="00F1568D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41"/>
      </w:r>
      <w:r w:rsidR="00F1568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1F42" w:rsidRPr="00DC79AF" w:rsidRDefault="000C6F4B" w:rsidP="009D52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3"/>
          <w:sz w:val="28"/>
          <w:szCs w:val="28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</w:t>
      </w:r>
      <w:r w:rsidRPr="00DC79AF">
        <w:rPr>
          <w:rFonts w:ascii="Times New Roman" w:hAnsi="Times New Roman" w:cs="Times New Roman"/>
          <w:sz w:val="28"/>
          <w:szCs w:val="28"/>
        </w:rPr>
        <w:t>наиб</w:t>
      </w:r>
      <w:r w:rsidR="00ED310D" w:rsidRPr="00DC79AF">
        <w:rPr>
          <w:rFonts w:ascii="Times New Roman" w:hAnsi="Times New Roman" w:cs="Times New Roman"/>
          <w:sz w:val="28"/>
          <w:szCs w:val="28"/>
        </w:rPr>
        <w:t>олее высокая доля инновационной продукции</w:t>
      </w:r>
      <w:r w:rsidR="00865E14" w:rsidRPr="00DC79AF">
        <w:rPr>
          <w:rFonts w:ascii="Times New Roman" w:hAnsi="Times New Roman" w:cs="Times New Roman"/>
          <w:sz w:val="28"/>
          <w:szCs w:val="28"/>
        </w:rPr>
        <w:t xml:space="preserve"> приходится на сф</w:t>
      </w:r>
      <w:r w:rsidR="0020107D">
        <w:rPr>
          <w:rFonts w:ascii="Times New Roman" w:hAnsi="Times New Roman" w:cs="Times New Roman"/>
          <w:sz w:val="28"/>
          <w:szCs w:val="28"/>
        </w:rPr>
        <w:t xml:space="preserve">еру услуг </w:t>
      </w:r>
      <w:r w:rsidR="00717472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D5283" w:rsidRPr="00DC79AF">
        <w:rPr>
          <w:rFonts w:ascii="Times New Roman" w:hAnsi="Times New Roman" w:cs="Times New Roman"/>
          <w:sz w:val="28"/>
          <w:szCs w:val="28"/>
        </w:rPr>
        <w:t xml:space="preserve"> 14,5%. Высока и </w:t>
      </w:r>
      <w:r w:rsidRPr="00DC79AF">
        <w:rPr>
          <w:rFonts w:ascii="Times New Roman" w:hAnsi="Times New Roman" w:cs="Times New Roman"/>
          <w:sz w:val="28"/>
          <w:szCs w:val="28"/>
        </w:rPr>
        <w:t>доля затрат, которую в этом с</w:t>
      </w:r>
      <w:r w:rsidR="0020107D">
        <w:rPr>
          <w:rFonts w:ascii="Times New Roman" w:hAnsi="Times New Roman" w:cs="Times New Roman"/>
          <w:sz w:val="28"/>
          <w:szCs w:val="28"/>
        </w:rPr>
        <w:t xml:space="preserve">екторе вкладывают в инновации, </w:t>
      </w:r>
      <w:r w:rsidR="001F09E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2,3% от общего объема проданной продукции. Для промышленности </w:t>
      </w:r>
      <w:r w:rsidR="008E1F42" w:rsidRPr="00DC79AF">
        <w:rPr>
          <w:rFonts w:ascii="Times New Roman" w:hAnsi="Times New Roman" w:cs="Times New Roman"/>
          <w:sz w:val="28"/>
          <w:szCs w:val="28"/>
        </w:rPr>
        <w:t xml:space="preserve">доля инновационных товаров составляет </w:t>
      </w:r>
      <w:r w:rsidR="0020107D">
        <w:rPr>
          <w:rFonts w:ascii="Times New Roman" w:hAnsi="Times New Roman" w:cs="Times New Roman"/>
          <w:sz w:val="28"/>
          <w:szCs w:val="28"/>
        </w:rPr>
        <w:t xml:space="preserve">6,7%, а удельный вес затрат </w:t>
      </w:r>
      <w:r w:rsidR="001F09E5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1,7%</w:t>
      </w:r>
      <w:r w:rsidR="0058697B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42"/>
      </w:r>
      <w:r w:rsidR="00103FE3" w:rsidRPr="00DC79AF">
        <w:rPr>
          <w:rFonts w:ascii="Times New Roman" w:hAnsi="Times New Roman" w:cs="Times New Roman"/>
          <w:sz w:val="28"/>
          <w:szCs w:val="28"/>
        </w:rPr>
        <w:t>.</w:t>
      </w:r>
      <w:r w:rsidR="00865E14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15299A" w:rsidRPr="00DC79AF">
        <w:rPr>
          <w:rFonts w:ascii="Times New Roman" w:hAnsi="Times New Roman" w:cs="Times New Roman"/>
          <w:spacing w:val="3"/>
          <w:sz w:val="28"/>
          <w:szCs w:val="28"/>
        </w:rPr>
        <w:t xml:space="preserve">В Санкт-Петербурге создается инновационный центр ИТМО </w:t>
      </w:r>
      <w:proofErr w:type="spellStart"/>
      <w:r w:rsidR="0015299A" w:rsidRPr="00DC79AF">
        <w:rPr>
          <w:rFonts w:ascii="Times New Roman" w:hAnsi="Times New Roman" w:cs="Times New Roman"/>
          <w:spacing w:val="3"/>
          <w:sz w:val="28"/>
          <w:szCs w:val="28"/>
        </w:rPr>
        <w:t>Хайпарк</w:t>
      </w:r>
      <w:proofErr w:type="spellEnd"/>
      <w:r w:rsidR="0015299A" w:rsidRPr="00DC79AF">
        <w:rPr>
          <w:rFonts w:ascii="Times New Roman" w:hAnsi="Times New Roman" w:cs="Times New Roman"/>
          <w:spacing w:val="3"/>
          <w:sz w:val="28"/>
          <w:szCs w:val="28"/>
        </w:rPr>
        <w:t>, включа</w:t>
      </w:r>
      <w:r w:rsidR="009C5D81" w:rsidRPr="00DC79AF">
        <w:rPr>
          <w:rFonts w:ascii="Times New Roman" w:hAnsi="Times New Roman" w:cs="Times New Roman"/>
          <w:spacing w:val="3"/>
          <w:sz w:val="28"/>
          <w:szCs w:val="28"/>
        </w:rPr>
        <w:t xml:space="preserve">ющий кампус Университета ИТМО. «ИТМО </w:t>
      </w:r>
      <w:proofErr w:type="spellStart"/>
      <w:r w:rsidR="009C5D81" w:rsidRPr="00DC79AF">
        <w:rPr>
          <w:rFonts w:ascii="Times New Roman" w:hAnsi="Times New Roman" w:cs="Times New Roman"/>
          <w:spacing w:val="3"/>
          <w:sz w:val="28"/>
          <w:szCs w:val="28"/>
        </w:rPr>
        <w:t>Хайпарк</w:t>
      </w:r>
      <w:proofErr w:type="spellEnd"/>
      <w:r w:rsidR="009C5D81" w:rsidRPr="00DC79AF">
        <w:rPr>
          <w:rFonts w:ascii="Times New Roman" w:hAnsi="Times New Roman" w:cs="Times New Roman"/>
          <w:spacing w:val="3"/>
          <w:sz w:val="28"/>
          <w:szCs w:val="28"/>
        </w:rPr>
        <w:t>»</w:t>
      </w:r>
      <w:r w:rsidR="0015299A" w:rsidRPr="00DC79AF">
        <w:rPr>
          <w:rFonts w:ascii="Times New Roman" w:hAnsi="Times New Roman" w:cs="Times New Roman"/>
          <w:spacing w:val="3"/>
          <w:sz w:val="28"/>
          <w:szCs w:val="28"/>
        </w:rPr>
        <w:t xml:space="preserve"> объединит науку, образование и бизнес</w:t>
      </w:r>
      <w:r w:rsidR="00D71A89" w:rsidRPr="00DC79AF">
        <w:rPr>
          <w:rFonts w:ascii="Times New Roman" w:hAnsi="Times New Roman" w:cs="Times New Roman"/>
          <w:spacing w:val="3"/>
          <w:sz w:val="28"/>
          <w:szCs w:val="28"/>
        </w:rPr>
        <w:t>, что полностью соответствует логике развития инновационной э</w:t>
      </w:r>
      <w:r w:rsidR="008E1F42" w:rsidRPr="00DC79AF">
        <w:rPr>
          <w:rFonts w:ascii="Times New Roman" w:hAnsi="Times New Roman" w:cs="Times New Roman"/>
          <w:spacing w:val="3"/>
          <w:sz w:val="28"/>
          <w:szCs w:val="28"/>
        </w:rPr>
        <w:t>кономики в Российской Федерации</w:t>
      </w:r>
      <w:r w:rsidR="0015299A" w:rsidRPr="00DC79AF">
        <w:rPr>
          <w:rStyle w:val="aa"/>
          <w:rFonts w:ascii="Times New Roman" w:hAnsi="Times New Roman" w:cs="Times New Roman"/>
          <w:spacing w:val="3"/>
          <w:sz w:val="28"/>
          <w:szCs w:val="28"/>
        </w:rPr>
        <w:footnoteReference w:id="43"/>
      </w:r>
      <w:r w:rsidR="008E1F42" w:rsidRPr="00DC79AF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:rsidR="008B73AB" w:rsidRPr="00DC79AF" w:rsidRDefault="009E1C1C" w:rsidP="009D52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конце декабря 2019 года </w:t>
      </w:r>
      <w:r w:rsidRPr="00DC7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Правительство приняло решение о создании Инновационного </w:t>
      </w:r>
      <w:r w:rsidR="009C5D81" w:rsidRPr="00DC7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научно-технологического центра «Долина Менделеева»</w:t>
      </w:r>
      <w:r w:rsidRPr="00DC7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 появится на территории Тушинского комплекса РХТУ им. Д.И. Менделеева</w:t>
      </w:r>
      <w:r w:rsidR="00DE0BED" w:rsidRPr="00DC79AF">
        <w:rPr>
          <w:rStyle w:val="aa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44"/>
      </w:r>
      <w:r w:rsidR="00DE0BED" w:rsidRPr="00DC79AF">
        <w:rPr>
          <w:rFonts w:ascii="Times New Roman" w:hAnsi="Times New Roman" w:cs="Times New Roman"/>
          <w:sz w:val="28"/>
          <w:szCs w:val="28"/>
        </w:rPr>
        <w:t>.</w:t>
      </w:r>
      <w:r w:rsidR="00786A7C" w:rsidRPr="00DC7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BE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ИНТЦ ориентирован</w:t>
      </w:r>
      <w:r w:rsidR="00ED310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химическую отрасль и </w:t>
      </w:r>
      <w:r w:rsidR="00786A7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сможет вывести на качественно новый </w:t>
      </w:r>
      <w:proofErr w:type="gramStart"/>
      <w:r w:rsidR="00786A7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</w:t>
      </w:r>
      <w:proofErr w:type="gramEnd"/>
      <w:r w:rsidR="00786A7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подготовку кадров, так и взаимное внедрение науки и бизнеса. «Д</w:t>
      </w:r>
      <w:r w:rsidR="00DE0BE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олина Менделеева» станет самым </w:t>
      </w:r>
      <w:r w:rsidR="00786A7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мобильным центром, </w:t>
      </w:r>
      <w:r w:rsidR="00962A0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ориентированным</w:t>
      </w:r>
      <w:r w:rsidR="00786A7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A0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86A7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конкретные нужды рынка</w:t>
      </w:r>
      <w:r w:rsidR="00DE0BE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0BED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0C6F4B" w:rsidRPr="00DC79AF">
        <w:rPr>
          <w:rFonts w:ascii="Times New Roman" w:hAnsi="Times New Roman" w:cs="Times New Roman"/>
          <w:sz w:val="28"/>
          <w:szCs w:val="28"/>
        </w:rPr>
        <w:t>Россия в Глобальном инновационном индексе 2019 г. находится на</w:t>
      </w:r>
      <w:r w:rsidR="006C7309" w:rsidRPr="00DC79AF">
        <w:rPr>
          <w:rFonts w:ascii="Times New Roman" w:hAnsi="Times New Roman" w:cs="Times New Roman"/>
          <w:sz w:val="28"/>
          <w:szCs w:val="28"/>
        </w:rPr>
        <w:t xml:space="preserve"> 46-м месте.</w:t>
      </w:r>
    </w:p>
    <w:p w:rsidR="002D569E" w:rsidRPr="00DC79AF" w:rsidRDefault="002D569E" w:rsidP="009D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F">
        <w:rPr>
          <w:rFonts w:ascii="Times New Roman" w:hAnsi="Times New Roman" w:cs="Times New Roman"/>
          <w:sz w:val="28"/>
          <w:szCs w:val="28"/>
        </w:rPr>
        <w:t>В рамках Союза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 xml:space="preserve">проводится системная работа по отбору потенциальных организаций для формирования технологических платформ в </w:t>
      </w:r>
      <w:r w:rsidRPr="00DC79AF">
        <w:rPr>
          <w:rFonts w:ascii="Times New Roman" w:hAnsi="Times New Roman" w:cs="Times New Roman"/>
          <w:sz w:val="28"/>
          <w:szCs w:val="28"/>
        </w:rPr>
        <w:lastRenderedPageBreak/>
        <w:t>рамках приоритетных направлений. В 2019 году сформирована евразийская технологическая платформа «Технологии технического обслуживания и ремонта промышленного оборудования».</w:t>
      </w:r>
    </w:p>
    <w:p w:rsidR="00962A0E" w:rsidRPr="00DC79AF" w:rsidRDefault="00962A0E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Государства-члены продолжают </w:t>
      </w:r>
      <w:r w:rsidR="00C05BBC" w:rsidRPr="00DC79AF">
        <w:rPr>
          <w:rFonts w:ascii="Times New Roman" w:hAnsi="Times New Roman" w:cs="Times New Roman"/>
          <w:sz w:val="28"/>
          <w:szCs w:val="28"/>
        </w:rPr>
        <w:t xml:space="preserve">активно участвовать в формировании евразийских технологических платформ, в рамках которых предоставляется соответствующая информация бизнесу, что позволяет обеспечивать улучшение среды для инноваций, расширение возможностей для финансовой поддержки реализации инновационных проектов, расширение горизонта планирования и производство продукции высокой добавленной стоимости. </w:t>
      </w:r>
    </w:p>
    <w:p w:rsidR="00ED310D" w:rsidRPr="00DC79AF" w:rsidRDefault="00ED310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</w:rPr>
        <w:t>Кроме этого, в 2019 году подготовлен</w:t>
      </w:r>
      <w:r w:rsidR="00E440D3">
        <w:rPr>
          <w:rFonts w:ascii="Times New Roman" w:hAnsi="Times New Roman" w:cs="Times New Roman"/>
          <w:sz w:val="28"/>
          <w:szCs w:val="28"/>
        </w:rPr>
        <w:t>ы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40D3">
        <w:rPr>
          <w:rFonts w:ascii="Times New Roman" w:hAnsi="Times New Roman" w:cs="Times New Roman"/>
          <w:sz w:val="28"/>
          <w:szCs w:val="28"/>
        </w:rPr>
        <w:t>ы</w:t>
      </w:r>
      <w:r w:rsidRPr="00DC79A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440D3">
        <w:rPr>
          <w:rFonts w:ascii="Times New Roman" w:hAnsi="Times New Roman" w:cs="Times New Roman"/>
          <w:sz w:val="28"/>
          <w:szCs w:val="28"/>
        </w:rPr>
        <w:t>й</w:t>
      </w:r>
      <w:r w:rsidRPr="00DC79AF">
        <w:rPr>
          <w:rFonts w:ascii="Times New Roman" w:hAnsi="Times New Roman" w:cs="Times New Roman"/>
          <w:sz w:val="28"/>
          <w:szCs w:val="28"/>
        </w:rPr>
        <w:t xml:space="preserve"> Евразийского межправительственного совета «О внесении изменений в Положение о формировании и функционировании евразийских технологических платформ»</w:t>
      </w:r>
      <w:r w:rsidR="00E440D3">
        <w:rPr>
          <w:rFonts w:ascii="Times New Roman" w:hAnsi="Times New Roman" w:cs="Times New Roman"/>
          <w:sz w:val="28"/>
          <w:szCs w:val="28"/>
        </w:rPr>
        <w:t xml:space="preserve"> и </w:t>
      </w:r>
      <w:r w:rsidR="00E440D3" w:rsidRPr="00E440D3">
        <w:rPr>
          <w:rFonts w:ascii="Times New Roman" w:hAnsi="Times New Roman" w:cs="Times New Roman"/>
          <w:sz w:val="28"/>
          <w:szCs w:val="28"/>
        </w:rPr>
        <w:t>«О внесении изменений в Положение о разработке, финансировании и реализации межгосударственных программ и проектов в промышленной сфере» для расширения действия документ</w:t>
      </w:r>
      <w:r w:rsidR="00E440D3">
        <w:rPr>
          <w:rFonts w:ascii="Times New Roman" w:hAnsi="Times New Roman" w:cs="Times New Roman"/>
          <w:sz w:val="28"/>
          <w:szCs w:val="28"/>
        </w:rPr>
        <w:t>ов</w:t>
      </w:r>
      <w:r w:rsidR="00E440D3" w:rsidRPr="00E440D3">
        <w:rPr>
          <w:rFonts w:ascii="Times New Roman" w:hAnsi="Times New Roman" w:cs="Times New Roman"/>
          <w:sz w:val="28"/>
          <w:szCs w:val="28"/>
        </w:rPr>
        <w:t xml:space="preserve"> на отрасли агропромышленного комплекса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1D16" w:rsidRPr="00DC79AF" w:rsidRDefault="002D569E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</w:t>
      </w:r>
      <w:r w:rsidR="005560D0" w:rsidRPr="00DC79AF">
        <w:rPr>
          <w:rFonts w:ascii="Times New Roman" w:hAnsi="Times New Roman" w:cs="Times New Roman"/>
          <w:sz w:val="28"/>
          <w:szCs w:val="28"/>
        </w:rPr>
        <w:t xml:space="preserve"> конце ноября 2019 года прошли обсуждения среди представителей </w:t>
      </w:r>
      <w:r w:rsidR="004E00C6" w:rsidRPr="00DC79AF">
        <w:rPr>
          <w:rFonts w:ascii="Times New Roman" w:hAnsi="Times New Roman" w:cs="Times New Roman"/>
          <w:sz w:val="28"/>
          <w:szCs w:val="28"/>
        </w:rPr>
        <w:t>К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омиссии и экспертов государств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5560D0"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5560D0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ED310D" w:rsidRPr="00DC79AF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5560D0" w:rsidRPr="00DC79AF">
        <w:rPr>
          <w:rFonts w:ascii="Times New Roman" w:hAnsi="Times New Roman" w:cs="Times New Roman"/>
          <w:sz w:val="28"/>
          <w:szCs w:val="28"/>
        </w:rPr>
        <w:t xml:space="preserve">разработки Евразийской межгосударственной программы «Инновационное развитие 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животноводства в государствах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5560D0" w:rsidRPr="00DC79AF">
        <w:rPr>
          <w:rFonts w:ascii="Times New Roman" w:hAnsi="Times New Roman" w:cs="Times New Roman"/>
          <w:sz w:val="28"/>
          <w:szCs w:val="28"/>
        </w:rPr>
        <w:t>членах ЕАЭС»</w:t>
      </w:r>
      <w:r w:rsidR="00ED310D" w:rsidRPr="00DC79AF">
        <w:rPr>
          <w:rFonts w:ascii="Times New Roman" w:hAnsi="Times New Roman" w:cs="Times New Roman"/>
          <w:sz w:val="28"/>
          <w:szCs w:val="28"/>
        </w:rPr>
        <w:t xml:space="preserve">. </w:t>
      </w:r>
      <w:r w:rsidR="005560D0" w:rsidRPr="00DC79AF">
        <w:rPr>
          <w:rFonts w:ascii="Times New Roman" w:hAnsi="Times New Roman" w:cs="Times New Roman"/>
          <w:sz w:val="28"/>
          <w:szCs w:val="28"/>
        </w:rPr>
        <w:t xml:space="preserve">Важным этапом </w:t>
      </w:r>
      <w:r w:rsidR="003B6570" w:rsidRPr="00DC79AF">
        <w:rPr>
          <w:rFonts w:ascii="Times New Roman" w:hAnsi="Times New Roman" w:cs="Times New Roman"/>
          <w:sz w:val="28"/>
          <w:szCs w:val="28"/>
        </w:rPr>
        <w:t xml:space="preserve">при </w:t>
      </w:r>
      <w:r w:rsidR="005560D0" w:rsidRPr="00DC79AF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1B34E4" w:rsidRPr="00DC79AF">
        <w:rPr>
          <w:rFonts w:ascii="Times New Roman" w:hAnsi="Times New Roman" w:cs="Times New Roman"/>
          <w:sz w:val="28"/>
          <w:szCs w:val="28"/>
        </w:rPr>
        <w:t>М</w:t>
      </w:r>
      <w:r w:rsidR="003B6570" w:rsidRPr="00DC79AF">
        <w:rPr>
          <w:rFonts w:ascii="Times New Roman" w:hAnsi="Times New Roman" w:cs="Times New Roman"/>
          <w:sz w:val="28"/>
          <w:szCs w:val="28"/>
        </w:rPr>
        <w:t>ежгос</w:t>
      </w:r>
      <w:r w:rsidR="005560D0" w:rsidRPr="00DC79AF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="005560D0" w:rsidRPr="00DC79AF">
        <w:rPr>
          <w:rFonts w:ascii="Times New Roman" w:hAnsi="Times New Roman" w:cs="Times New Roman"/>
          <w:sz w:val="28"/>
          <w:szCs w:val="28"/>
        </w:rPr>
        <w:t xml:space="preserve"> предусматривается переход животноводческой отрасли к </w:t>
      </w:r>
      <w:proofErr w:type="spellStart"/>
      <w:r w:rsidR="005560D0" w:rsidRPr="00DC79A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560D0" w:rsidRPr="00DC79AF">
        <w:rPr>
          <w:rFonts w:ascii="Times New Roman" w:hAnsi="Times New Roman" w:cs="Times New Roman"/>
          <w:sz w:val="28"/>
          <w:szCs w:val="28"/>
        </w:rPr>
        <w:t xml:space="preserve"> АПК, комплексному управлению процессами и технологиями в молочных хозяйствах в рамках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5560D0" w:rsidRPr="00DC79AF">
        <w:rPr>
          <w:rFonts w:ascii="Times New Roman" w:hAnsi="Times New Roman" w:cs="Times New Roman"/>
          <w:sz w:val="28"/>
          <w:szCs w:val="28"/>
        </w:rPr>
        <w:t>.</w:t>
      </w:r>
      <w:r w:rsidR="00261D16" w:rsidRPr="00DC79AF">
        <w:rPr>
          <w:rFonts w:ascii="Times New Roman" w:hAnsi="Times New Roman" w:cs="Times New Roman"/>
          <w:sz w:val="28"/>
          <w:szCs w:val="28"/>
        </w:rPr>
        <w:t xml:space="preserve"> Проведены рабочие встречи и совещания с координаторами инициативного предложения по обсуждению и доработке </w:t>
      </w:r>
      <w:proofErr w:type="spellStart"/>
      <w:r w:rsidR="00261D16" w:rsidRPr="00DC79AF">
        <w:rPr>
          <w:rFonts w:ascii="Times New Roman" w:hAnsi="Times New Roman" w:cs="Times New Roman"/>
          <w:sz w:val="28"/>
          <w:szCs w:val="28"/>
        </w:rPr>
        <w:t>Межгоспрограммы</w:t>
      </w:r>
      <w:proofErr w:type="spellEnd"/>
      <w:r w:rsidR="00261D16" w:rsidRPr="00DC79AF">
        <w:rPr>
          <w:rFonts w:ascii="Times New Roman" w:hAnsi="Times New Roman" w:cs="Times New Roman"/>
          <w:sz w:val="28"/>
          <w:szCs w:val="28"/>
        </w:rPr>
        <w:t xml:space="preserve"> с учетом предложений государств-членов. </w:t>
      </w:r>
    </w:p>
    <w:p w:rsidR="00261D16" w:rsidRPr="00DC79AF" w:rsidRDefault="00261D16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2020 году будет продолжено взаимодействие с координатором инициативного предложения и с уполномоченными органами государств</w:t>
      </w:r>
      <w:r w:rsidR="002C191E">
        <w:rPr>
          <w:rFonts w:ascii="Times New Roman" w:hAnsi="Times New Roman" w:cs="Times New Roman"/>
          <w:sz w:val="28"/>
          <w:szCs w:val="28"/>
        </w:rPr>
        <w:t xml:space="preserve"> 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ED310D" w:rsidRPr="00DC79AF">
        <w:rPr>
          <w:rFonts w:ascii="Times New Roman" w:hAnsi="Times New Roman" w:cs="Times New Roman"/>
          <w:sz w:val="28"/>
          <w:szCs w:val="28"/>
        </w:rPr>
        <w:t xml:space="preserve"> по доработке </w:t>
      </w:r>
      <w:proofErr w:type="spellStart"/>
      <w:r w:rsidR="00ED310D" w:rsidRPr="00DC79AF">
        <w:rPr>
          <w:rFonts w:ascii="Times New Roman" w:hAnsi="Times New Roman" w:cs="Times New Roman"/>
          <w:sz w:val="28"/>
          <w:szCs w:val="28"/>
        </w:rPr>
        <w:t>Межгоспрограммы</w:t>
      </w:r>
      <w:proofErr w:type="spellEnd"/>
      <w:r w:rsidR="00ED310D" w:rsidRPr="00DC79AF">
        <w:rPr>
          <w:rFonts w:ascii="Times New Roman" w:hAnsi="Times New Roman" w:cs="Times New Roman"/>
          <w:sz w:val="28"/>
          <w:szCs w:val="28"/>
        </w:rPr>
        <w:t>.</w:t>
      </w:r>
    </w:p>
    <w:p w:rsidR="006872CD" w:rsidRPr="00DC79AF" w:rsidRDefault="006872CD" w:rsidP="00687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2019 года состоялось заседание рабочей группы по направлению «Научно-техническое сотрудничество» при Консультативном комитете по агропромышленному</w:t>
      </w:r>
      <w:r w:rsidR="001B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комплексу. Эксперты государств </w:t>
      </w:r>
      <w:r w:rsidR="002C19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="004E00C6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обсудили перспективные направления научно-инновационного сотрудничества в сфере АПК в период до 2025 года. Каждая из стран предложила темы научно-исследовательских и опытно-конструкторских работ (НИОКР), направленных на решение актуальных для них задач. На основе поступивших предложений был сформирован общий перечень перспективных совместных НИОКР, в совместной реализации которых проявили заинтересованность как минимум два государства-члена. В него вошли 18 тем в области растениеводства, животноводства, ирригации и переработки. Темы затрагивают вопросы создания высокопродуктивных адаптивных сортов сельскохозяйственных культур и технологий их возделывания, разработки кормовых добавок для животноводства и 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рыбоводства, повышения плодородия почв и снижения ирригационной эрозии, глубокой переработки</w:t>
      </w:r>
      <w:r w:rsidRPr="00DC79AF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5"/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F4B" w:rsidRPr="00DC79AF" w:rsidRDefault="000C6F4B" w:rsidP="0068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8ED" w:rsidRPr="00DC79AF" w:rsidRDefault="006A7BAA" w:rsidP="006A7B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>2.</w:t>
      </w:r>
      <w:r w:rsidR="00B868ED" w:rsidRPr="00DC79AF">
        <w:rPr>
          <w:rFonts w:ascii="Times New Roman" w:hAnsi="Times New Roman" w:cs="Times New Roman"/>
          <w:i/>
          <w:sz w:val="28"/>
          <w:szCs w:val="28"/>
        </w:rPr>
        <w:t>3. Внедрение и развитие цифровых и информационных технологий</w:t>
      </w:r>
    </w:p>
    <w:p w:rsidR="007772A5" w:rsidRPr="00DC79AF" w:rsidRDefault="00F94DEB" w:rsidP="009D52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9AF">
        <w:rPr>
          <w:sz w:val="28"/>
          <w:szCs w:val="28"/>
        </w:rPr>
        <w:t>В Республике Армения продолжается реализация Программы</w:t>
      </w:r>
      <w:r w:rsidR="007772A5" w:rsidRPr="00DC79AF">
        <w:rPr>
          <w:sz w:val="28"/>
          <w:szCs w:val="28"/>
        </w:rPr>
        <w:t xml:space="preserve"> развития электронной коммерции, сетевой готов</w:t>
      </w:r>
      <w:r w:rsidR="002600B7" w:rsidRPr="00DC79AF">
        <w:rPr>
          <w:sz w:val="28"/>
          <w:szCs w:val="28"/>
        </w:rPr>
        <w:t>ности и технической поддержки, а также</w:t>
      </w:r>
      <w:r w:rsidR="007772A5" w:rsidRPr="00DC79AF">
        <w:rPr>
          <w:sz w:val="28"/>
          <w:szCs w:val="28"/>
        </w:rPr>
        <w:t xml:space="preserve"> график</w:t>
      </w:r>
      <w:r w:rsidRPr="00DC79AF">
        <w:rPr>
          <w:sz w:val="28"/>
          <w:szCs w:val="28"/>
        </w:rPr>
        <w:t>а</w:t>
      </w:r>
      <w:r w:rsidR="007772A5" w:rsidRPr="00DC79AF">
        <w:rPr>
          <w:sz w:val="28"/>
          <w:szCs w:val="28"/>
        </w:rPr>
        <w:t xml:space="preserve"> мероприятий по ее осуществлению. Помимо прочего, целями реализации Программы являются разработка принципов государственной политики в сфере электронной коммерции, оказание методологической, информационной, консультационной, образовательной и юридической поддержки субъектам электронной торговли, содействие притоку иностранных инвестиций в сфере электронной торговли и обеспечение необходимого уровня безопасности финансовых сделок.</w:t>
      </w:r>
    </w:p>
    <w:p w:rsidR="0014416B" w:rsidRPr="00DC79AF" w:rsidRDefault="00F94DEB" w:rsidP="009D52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9AF">
        <w:rPr>
          <w:sz w:val="28"/>
          <w:szCs w:val="28"/>
          <w:shd w:val="clear" w:color="auto" w:fill="FFFFFF"/>
        </w:rPr>
        <w:t xml:space="preserve">В 2019 году </w:t>
      </w:r>
      <w:r w:rsidR="00B07656" w:rsidRPr="00DC79AF">
        <w:rPr>
          <w:sz w:val="28"/>
          <w:szCs w:val="28"/>
          <w:shd w:val="clear" w:color="auto" w:fill="FFFFFF"/>
        </w:rPr>
        <w:t>Республика Армения заняла п</w:t>
      </w:r>
      <w:r w:rsidR="00AC4BD0" w:rsidRPr="00DC79AF">
        <w:rPr>
          <w:sz w:val="28"/>
          <w:szCs w:val="28"/>
          <w:shd w:val="clear" w:color="auto" w:fill="FFFFFF"/>
        </w:rPr>
        <w:t xml:space="preserve">ервое место в Международном конкурсе инновационных проектов «Евразийские цифровые платформы» </w:t>
      </w:r>
      <w:r w:rsidR="00B07656" w:rsidRPr="00DC79AF">
        <w:rPr>
          <w:sz w:val="28"/>
          <w:szCs w:val="28"/>
          <w:shd w:val="clear" w:color="auto" w:fill="FFFFFF"/>
        </w:rPr>
        <w:t xml:space="preserve">с </w:t>
      </w:r>
      <w:r w:rsidR="00AC4BD0" w:rsidRPr="00DC79AF">
        <w:rPr>
          <w:sz w:val="28"/>
          <w:szCs w:val="28"/>
          <w:shd w:val="clear" w:color="auto" w:fill="FFFFFF"/>
        </w:rPr>
        <w:t>проект</w:t>
      </w:r>
      <w:r w:rsidR="00B07656" w:rsidRPr="00DC79AF">
        <w:rPr>
          <w:sz w:val="28"/>
          <w:szCs w:val="28"/>
          <w:shd w:val="clear" w:color="auto" w:fill="FFFFFF"/>
        </w:rPr>
        <w:t xml:space="preserve">ом </w:t>
      </w:r>
      <w:proofErr w:type="spellStart"/>
      <w:r w:rsidR="00AC4BD0" w:rsidRPr="00DC79AF">
        <w:rPr>
          <w:rStyle w:val="a7"/>
          <w:b w:val="0"/>
          <w:sz w:val="28"/>
          <w:szCs w:val="28"/>
          <w:shd w:val="clear" w:color="auto" w:fill="FFFFFF"/>
        </w:rPr>
        <w:t>SmartCheck</w:t>
      </w:r>
      <w:proofErr w:type="spellEnd"/>
      <w:r w:rsidR="00B07656" w:rsidRPr="00DC79AF">
        <w:rPr>
          <w:sz w:val="28"/>
          <w:szCs w:val="28"/>
          <w:shd w:val="clear" w:color="auto" w:fill="FFFFFF"/>
        </w:rPr>
        <w:t>, который представляет собой платформу</w:t>
      </w:r>
      <w:r w:rsidR="00AC4BD0" w:rsidRPr="00DC79AF">
        <w:rPr>
          <w:sz w:val="28"/>
          <w:szCs w:val="28"/>
          <w:shd w:val="clear" w:color="auto" w:fill="FFFFFF"/>
        </w:rPr>
        <w:t xml:space="preserve"> для проверки подлиннос</w:t>
      </w:r>
      <w:r w:rsidR="00B07656" w:rsidRPr="00DC79AF">
        <w:rPr>
          <w:sz w:val="28"/>
          <w:szCs w:val="28"/>
          <w:shd w:val="clear" w:color="auto" w:fill="FFFFFF"/>
        </w:rPr>
        <w:t>ти товаров с помощью микрочипов</w:t>
      </w:r>
      <w:r w:rsidR="00AC4BD0" w:rsidRPr="00DC79AF">
        <w:rPr>
          <w:rStyle w:val="aa"/>
          <w:sz w:val="28"/>
          <w:szCs w:val="28"/>
          <w:shd w:val="clear" w:color="auto" w:fill="FFFFFF"/>
        </w:rPr>
        <w:footnoteReference w:id="46"/>
      </w:r>
      <w:r w:rsidR="00AC4BD0" w:rsidRPr="00DC79AF">
        <w:rPr>
          <w:sz w:val="28"/>
          <w:szCs w:val="28"/>
          <w:shd w:val="clear" w:color="auto" w:fill="FFFFFF"/>
        </w:rPr>
        <w:t>.</w:t>
      </w:r>
      <w:r w:rsidR="00F63098" w:rsidRPr="00DC79AF">
        <w:rPr>
          <w:sz w:val="28"/>
          <w:szCs w:val="28"/>
          <w:shd w:val="clear" w:color="auto" w:fill="FFFFFF"/>
        </w:rPr>
        <w:t xml:space="preserve"> </w:t>
      </w:r>
    </w:p>
    <w:p w:rsidR="004B5BA0" w:rsidRPr="00DC79AF" w:rsidRDefault="00171B96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6350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Республике Беларусь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проведения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</w:t>
      </w:r>
      <w:proofErr w:type="spellEnd"/>
      <w:r w:rsidR="00F92FA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экономики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63C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Стратегия развития информатизации в Респу</w:t>
      </w:r>
      <w:r w:rsidR="0020107D">
        <w:rPr>
          <w:rFonts w:ascii="Times New Roman" w:hAnsi="Times New Roman" w:cs="Times New Roman"/>
          <w:sz w:val="28"/>
          <w:szCs w:val="28"/>
          <w:shd w:val="clear" w:color="auto" w:fill="FFFFFF"/>
        </w:rPr>
        <w:t>блике Беларусь на 2016</w:t>
      </w:r>
      <w:r w:rsidR="007651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651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350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годы </w:t>
      </w:r>
      <w:r w:rsidR="004B5BA0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Государственная программа развития цифровой экономики и информ</w:t>
      </w:r>
      <w:r w:rsidR="0020107D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ационного общества на 2016</w:t>
      </w:r>
      <w:r w:rsidR="007651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651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B5BA0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</w:t>
      </w:r>
      <w:r w:rsidR="00A0347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гг. Помимо этого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функционирует Парк высоких технологий как ключевой институт ци</w:t>
      </w:r>
      <w:r w:rsidR="004B5BA0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фровых преобразований в стране.</w:t>
      </w:r>
      <w:r w:rsidR="00F92FA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5BA0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октябре 2019 </w:t>
      </w:r>
      <w:r w:rsidR="00F94DEB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4B5BA0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Республики Беларусь сообщило о</w:t>
      </w:r>
      <w:r w:rsidR="0014416B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том, что </w:t>
      </w:r>
      <w:r w:rsidR="0014416B" w:rsidRPr="00DC79AF">
        <w:rPr>
          <w:rFonts w:ascii="Times New Roman" w:hAnsi="Times New Roman" w:cs="Times New Roman"/>
          <w:sz w:val="28"/>
          <w:szCs w:val="28"/>
        </w:rPr>
        <w:t xml:space="preserve">на базе Министерства связи и информатизации будет создано </w:t>
      </w:r>
      <w:r w:rsidR="004B5BA0" w:rsidRPr="00DC79A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4416B" w:rsidRPr="00DC79AF">
        <w:rPr>
          <w:rFonts w:ascii="Times New Roman" w:hAnsi="Times New Roman" w:cs="Times New Roman"/>
          <w:sz w:val="28"/>
          <w:szCs w:val="28"/>
        </w:rPr>
        <w:t>цифровой экономики. Инициатором создания в Беларуси Министерства цифровой экономики стали IT-предприниматели</w:t>
      </w:r>
      <w:r w:rsidR="0014416B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47"/>
      </w:r>
      <w:r w:rsidR="0014416B" w:rsidRPr="00DC79AF">
        <w:rPr>
          <w:rFonts w:ascii="Times New Roman" w:hAnsi="Times New Roman" w:cs="Times New Roman"/>
          <w:sz w:val="28"/>
          <w:szCs w:val="28"/>
        </w:rPr>
        <w:t>.</w:t>
      </w:r>
      <w:r w:rsidR="0014416B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7C5C" w:rsidRPr="00DC79AF" w:rsidRDefault="00D24664" w:rsidP="0076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Казахстане</w:t>
      </w:r>
      <w:r w:rsidR="00A8493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A0347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="00A8493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повышения эффективности и прозрачности государственного управления, обеспечения занятости населения, повышения качества образования и здравоохранения, улучшения инвестиционного климата и производительности труда, а также роста доли малого и среднего бизнеса в структуре ВВП продолжается реализация госпро</w:t>
      </w:r>
      <w:r w:rsidR="001B749C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граммы «Цифровой Казахстан» 2017</w:t>
      </w:r>
      <w:r w:rsidR="007651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651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749C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года</w:t>
      </w:r>
      <w:r w:rsidR="00A8493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2FA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726F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мая 2019 года был завершён пилотный проект «Цифровой фермер», 14 цифровых смарт-ферм животноводческого и растениеводческого направлений уже работают.</w:t>
      </w:r>
      <w:proofErr w:type="gramEnd"/>
      <w:r w:rsidR="00E726F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электронной торговле сельхозпродукцией успешно </w:t>
      </w:r>
      <w:r w:rsidR="00F94DEB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</w:t>
      </w:r>
      <w:r w:rsidR="00E726F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«</w:t>
      </w:r>
      <w:proofErr w:type="spellStart"/>
      <w:r w:rsidR="00E726F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блокчейн</w:t>
      </w:r>
      <w:proofErr w:type="spellEnd"/>
      <w:r w:rsidR="00E726F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B3230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сентябре 2019 года в Казахстан</w:t>
      </w:r>
      <w:r w:rsidR="006A7BA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на территории EXPO был открыт </w:t>
      </w:r>
      <w:r w:rsidR="00B3230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IT университет, главным направлением которого является подготовка профессиональных кадров в области информационных технологий</w:t>
      </w:r>
      <w:r w:rsidR="00B3230A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48"/>
      </w:r>
      <w:r w:rsidR="00B3230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0122" w:rsidRPr="00DC79AF" w:rsidRDefault="00835656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92FAE" w:rsidRPr="00DC79AF">
        <w:rPr>
          <w:rFonts w:ascii="Times New Roman" w:hAnsi="Times New Roman" w:cs="Times New Roman"/>
          <w:sz w:val="28"/>
          <w:szCs w:val="28"/>
        </w:rPr>
        <w:t>Республике Кыргызс</w:t>
      </w:r>
      <w:r w:rsidRPr="00DC79AF">
        <w:rPr>
          <w:rFonts w:ascii="Times New Roman" w:hAnsi="Times New Roman" w:cs="Times New Roman"/>
          <w:sz w:val="28"/>
          <w:szCs w:val="28"/>
        </w:rPr>
        <w:t>тан 2019 год</w:t>
      </w:r>
      <w:r w:rsidR="00B33CE8" w:rsidRPr="00DC79AF">
        <w:rPr>
          <w:rFonts w:ascii="Times New Roman" w:hAnsi="Times New Roman" w:cs="Times New Roman"/>
          <w:sz w:val="28"/>
          <w:szCs w:val="28"/>
        </w:rPr>
        <w:t xml:space="preserve"> был объявлен Годом развития реги</w:t>
      </w:r>
      <w:r w:rsidR="00352F01" w:rsidRPr="00DC79AF">
        <w:rPr>
          <w:rFonts w:ascii="Times New Roman" w:hAnsi="Times New Roman" w:cs="Times New Roman"/>
          <w:sz w:val="28"/>
          <w:szCs w:val="28"/>
        </w:rPr>
        <w:t xml:space="preserve">онов и </w:t>
      </w:r>
      <w:proofErr w:type="spellStart"/>
      <w:r w:rsidR="00352F01" w:rsidRPr="00DC79A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352F01" w:rsidRPr="00DC79AF">
        <w:rPr>
          <w:rFonts w:ascii="Times New Roman" w:hAnsi="Times New Roman" w:cs="Times New Roman"/>
          <w:sz w:val="28"/>
          <w:szCs w:val="28"/>
        </w:rPr>
        <w:t xml:space="preserve"> Кыргызстана. </w:t>
      </w:r>
      <w:proofErr w:type="gramStart"/>
      <w:r w:rsidR="003D4F19" w:rsidRPr="00DC79A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Кыргызской Республики от 15 февраля 2018 года №20-р была утверждена </w:t>
      </w:r>
      <w:r w:rsidR="009C5D8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B749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D4F1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="009C5D8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ожная карта»</w:t>
      </w:r>
      <w:r w:rsidR="003D4F1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реализации Ко</w:t>
      </w:r>
      <w:r w:rsidR="009C5D8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нцепции цифровой трансфор</w:t>
      </w:r>
      <w:r w:rsidR="0020107D">
        <w:rPr>
          <w:rFonts w:ascii="Times New Roman" w:hAnsi="Times New Roman" w:cs="Times New Roman"/>
          <w:sz w:val="28"/>
          <w:szCs w:val="28"/>
          <w:shd w:val="clear" w:color="auto" w:fill="FFFFFF"/>
        </w:rPr>
        <w:t>мации «Цифровой Кыргызстан 2019</w:t>
      </w:r>
      <w:r w:rsidR="007651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651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5D8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2023»</w:t>
      </w:r>
      <w:r w:rsidR="00860122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49"/>
      </w:r>
      <w:r w:rsidR="003D4F19" w:rsidRPr="00DC79AF">
        <w:rPr>
          <w:rFonts w:ascii="Times New Roman" w:hAnsi="Times New Roman" w:cs="Times New Roman"/>
          <w:sz w:val="28"/>
          <w:szCs w:val="28"/>
        </w:rPr>
        <w:t>. Н</w:t>
      </w:r>
      <w:r w:rsidR="00687C5C" w:rsidRPr="00DC79AF">
        <w:rPr>
          <w:rFonts w:ascii="Times New Roman" w:hAnsi="Times New Roman" w:cs="Times New Roman"/>
          <w:sz w:val="28"/>
          <w:szCs w:val="28"/>
        </w:rPr>
        <w:t xml:space="preserve">а апрельском форуме «Цифровой Кыргызстан: развитие регионов» были определены основные приоритеты </w:t>
      </w:r>
      <w:proofErr w:type="spellStart"/>
      <w:r w:rsidR="00687C5C" w:rsidRPr="00DC79A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687C5C" w:rsidRPr="00DC79AF">
        <w:rPr>
          <w:rFonts w:ascii="Times New Roman" w:hAnsi="Times New Roman" w:cs="Times New Roman"/>
          <w:sz w:val="28"/>
          <w:szCs w:val="28"/>
        </w:rPr>
        <w:t xml:space="preserve"> экономики: цифровая трансформация бизнес-процессов, производственных связей, использование стратегий по развитию цифровой экономики стран-партнеров и снижение препятствий на пути развития и разработки цифровых технологий.</w:t>
      </w:r>
      <w:proofErr w:type="gramEnd"/>
    </w:p>
    <w:p w:rsidR="001B3BBB" w:rsidRDefault="00687C5C" w:rsidP="001B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</w:rPr>
        <w:t>В</w:t>
      </w:r>
      <w:r w:rsidR="00B33CE8" w:rsidRPr="00DC79AF">
        <w:rPr>
          <w:rFonts w:ascii="Times New Roman" w:hAnsi="Times New Roman" w:cs="Times New Roman"/>
          <w:sz w:val="28"/>
          <w:szCs w:val="28"/>
        </w:rPr>
        <w:t xml:space="preserve"> начале октября </w:t>
      </w:r>
      <w:r w:rsidRPr="00DC79AF">
        <w:rPr>
          <w:rFonts w:ascii="Times New Roman" w:hAnsi="Times New Roman" w:cs="Times New Roman"/>
          <w:sz w:val="28"/>
          <w:szCs w:val="28"/>
        </w:rPr>
        <w:t>2019 года</w:t>
      </w:r>
      <w:r w:rsidR="00352F01" w:rsidRPr="00DC79AF">
        <w:rPr>
          <w:rFonts w:ascii="Times New Roman" w:hAnsi="Times New Roman" w:cs="Times New Roman"/>
          <w:sz w:val="28"/>
          <w:szCs w:val="28"/>
        </w:rPr>
        <w:t xml:space="preserve"> в Кыргызс</w:t>
      </w:r>
      <w:r w:rsidR="00860122" w:rsidRPr="00DC79AF">
        <w:rPr>
          <w:rFonts w:ascii="Times New Roman" w:hAnsi="Times New Roman" w:cs="Times New Roman"/>
          <w:sz w:val="28"/>
          <w:szCs w:val="28"/>
        </w:rPr>
        <w:t>тане</w:t>
      </w:r>
      <w:r w:rsidR="00B33CE8" w:rsidRPr="00DC79AF">
        <w:rPr>
          <w:rFonts w:ascii="Times New Roman" w:hAnsi="Times New Roman" w:cs="Times New Roman"/>
          <w:sz w:val="28"/>
          <w:szCs w:val="28"/>
        </w:rPr>
        <w:t xml:space="preserve"> прошла первая международная конференция «Цифровая трансформация в Центральной Азии» (DTCA).</w:t>
      </w:r>
      <w:r w:rsidR="00B33CE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47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Продолжается реализация проекта «</w:t>
      </w:r>
      <w:proofErr w:type="spellStart"/>
      <w:r w:rsidR="00A0347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Digital</w:t>
      </w:r>
      <w:proofErr w:type="spellEnd"/>
      <w:r w:rsidR="00A0347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CASA </w:t>
      </w:r>
      <w:r w:rsidR="002C191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0347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Кыргызская Республика», который направлен на улучшение</w:t>
      </w:r>
      <w:r w:rsidR="00E726F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доступа к се</w:t>
      </w:r>
      <w:r w:rsidR="00A0347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ти Интернет и снижение его стоимости, привлечение</w:t>
      </w:r>
      <w:r w:rsidR="00E726F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частных инв</w:t>
      </w:r>
      <w:r w:rsidR="00A0347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естиций в ИКТ-сектор и повышение</w:t>
      </w:r>
      <w:r w:rsidR="00F94DEB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потенциала П</w:t>
      </w:r>
      <w:r w:rsidR="00E726F3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равительства в сфере предоставления электронных государственных услуг</w:t>
      </w:r>
      <w:r w:rsidR="00341B0F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50"/>
      </w:r>
      <w:r w:rsidR="00A0347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7B10" w:rsidRPr="001B3BBB" w:rsidRDefault="00860122" w:rsidP="001B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0C39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в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DA373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Указа Президента Росси</w:t>
      </w:r>
      <w:r w:rsidR="009C5D8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от 7 мая 2018 г</w:t>
      </w:r>
      <w:r w:rsidR="00DA373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204 «О национальных целях и стратегических задачах развития Российской Федерации на период до 2024 года», в том числе с цел</w:t>
      </w:r>
      <w:r w:rsidR="00DE72A7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ью решения задачи по обеспечению</w:t>
      </w:r>
      <w:r w:rsidR="00DA373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ускоренного внедрения цифровых технологий в экономике и социальной сфере, Правительством Российской Федерации сформирована национальная программа «Цифровая экономика Российской</w:t>
      </w:r>
      <w:proofErr w:type="gramEnd"/>
      <w:r w:rsidR="00DA373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Федерации»</w:t>
      </w:r>
      <w:r w:rsidR="00BC28E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373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A373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утвержденная</w:t>
      </w:r>
      <w:proofErr w:type="gramEnd"/>
      <w:r w:rsidR="00DA373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протоколом заседания президиума Совета при Президенте Российской Федерации по стратегическому развитию и национальным проектам от 4 июня 2019 г. № 7.</w:t>
      </w:r>
      <w:r w:rsidR="0001423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373C" w:rsidRPr="00DC79AF"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>Распоряжение</w:t>
      </w:r>
      <w:r w:rsidR="00014234" w:rsidRPr="00DC79AF"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 xml:space="preserve">м Правительства от 3 июня 2019 года №1189-р была </w:t>
      </w:r>
      <w:r w:rsidR="00014234" w:rsidRPr="00DC79AF">
        <w:rPr>
          <w:rFonts w:ascii="Times New Roman" w:hAnsi="Times New Roman" w:cs="Times New Roman"/>
          <w:sz w:val="28"/>
          <w:szCs w:val="28"/>
        </w:rPr>
        <w:t>утверждена Концепция создания и функционирования национальной системы управления данными</w:t>
      </w:r>
      <w:r w:rsidR="00014234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51"/>
      </w:r>
      <w:r w:rsidR="00BF74BF" w:rsidRPr="00DC79AF">
        <w:rPr>
          <w:rFonts w:ascii="Times New Roman" w:hAnsi="Times New Roman" w:cs="Times New Roman"/>
          <w:sz w:val="28"/>
          <w:szCs w:val="28"/>
        </w:rPr>
        <w:t>,</w:t>
      </w:r>
      <w:r w:rsidR="00014234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BF74BF" w:rsidRPr="00DC79AF"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>с</w:t>
      </w:r>
      <w:r w:rsidR="00D24664" w:rsidRPr="00DC79AF"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 xml:space="preserve">оздание и функционирование </w:t>
      </w:r>
      <w:r w:rsidR="00BF74BF" w:rsidRPr="00DC79AF"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>которой</w:t>
      </w:r>
      <w:r w:rsidR="00D24664" w:rsidRPr="00DC79AF"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 xml:space="preserve"> приведёт к повышению эффективности принятия управленческих решений на основе использования государственных информационных ресурсов в целях улучшения качества и доступности для граждан государственных, муниципальных и коммерческих услуг.</w:t>
      </w:r>
      <w:r w:rsidR="00D2466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23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</w:t>
      </w:r>
      <w:r w:rsidR="00BF74B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российские</w:t>
      </w:r>
      <w:r w:rsidR="0001423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 смогут получить льготный кредит на развитие «сквозных» цифровых технологий. Новая мера поддержки предусмотрена федеральным проектом «Цифровые технологии» национальной программы «Цифровая экономика Российской Федерации». </w:t>
      </w:r>
      <w:proofErr w:type="gramStart"/>
      <w:r w:rsidR="0001423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и порядок предос</w:t>
      </w:r>
      <w:r w:rsidR="00BF74B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тавления субсидии определены в П</w:t>
      </w:r>
      <w:r w:rsidR="0001423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остановлении Правительства </w:t>
      </w:r>
      <w:r w:rsidR="00014234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России от 5 декабря 2019 года №1598</w:t>
      </w:r>
      <w:r w:rsidR="001B3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3BBB">
        <w:rPr>
          <w:rFonts w:ascii="Times New Roman" w:hAnsi="Times New Roman" w:cs="Times New Roman"/>
          <w:sz w:val="28"/>
          <w:szCs w:val="28"/>
        </w:rPr>
        <w:t>«</w:t>
      </w:r>
      <w:r w:rsidR="001B3BBB" w:rsidRPr="001B3BBB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из федерального бюджета субсидий в рамках поддержки проектов по преобразованию приоритетных отраслей экономики и социальной сферы на основе внедрения отечественных продуктов, сервисов и платформенных решений, созданных на базе </w:t>
      </w:r>
      <w:r w:rsidR="00B951BD">
        <w:rPr>
          <w:rFonts w:ascii="Times New Roman" w:hAnsi="Times New Roman" w:cs="Times New Roman"/>
          <w:sz w:val="28"/>
          <w:szCs w:val="28"/>
        </w:rPr>
        <w:t>«</w:t>
      </w:r>
      <w:r w:rsidR="001B3BBB" w:rsidRPr="001B3BBB">
        <w:rPr>
          <w:rFonts w:ascii="Times New Roman" w:hAnsi="Times New Roman" w:cs="Times New Roman"/>
          <w:sz w:val="28"/>
          <w:szCs w:val="28"/>
        </w:rPr>
        <w:t>сквозных</w:t>
      </w:r>
      <w:r w:rsidR="00B951BD">
        <w:rPr>
          <w:rFonts w:ascii="Times New Roman" w:hAnsi="Times New Roman" w:cs="Times New Roman"/>
          <w:sz w:val="28"/>
          <w:szCs w:val="28"/>
        </w:rPr>
        <w:t>»</w:t>
      </w:r>
      <w:r w:rsidR="001B3BBB" w:rsidRPr="001B3BBB">
        <w:rPr>
          <w:rFonts w:ascii="Times New Roman" w:hAnsi="Times New Roman" w:cs="Times New Roman"/>
          <w:sz w:val="28"/>
          <w:szCs w:val="28"/>
        </w:rPr>
        <w:t xml:space="preserve"> цифровых технологий, с при</w:t>
      </w:r>
      <w:r w:rsidR="001B3BBB">
        <w:rPr>
          <w:rFonts w:ascii="Times New Roman" w:hAnsi="Times New Roman" w:cs="Times New Roman"/>
          <w:sz w:val="28"/>
          <w:szCs w:val="28"/>
        </w:rPr>
        <w:t>менением льготного кредитования»</w:t>
      </w:r>
      <w:r w:rsidR="00D95AA9" w:rsidRPr="00B951BD">
        <w:rPr>
          <w:rStyle w:val="aa"/>
          <w:sz w:val="28"/>
          <w:szCs w:val="28"/>
        </w:rPr>
        <w:footnoteReference w:id="52"/>
      </w:r>
      <w:r w:rsidR="00014234" w:rsidRPr="001B3BBB">
        <w:rPr>
          <w:rFonts w:ascii="Times New Roman" w:hAnsi="Times New Roman" w:cs="Times New Roman"/>
          <w:sz w:val="28"/>
          <w:szCs w:val="28"/>
        </w:rPr>
        <w:t>.</w:t>
      </w:r>
      <w:r w:rsidR="00BC28E6" w:rsidRPr="001B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21CE" w:rsidRPr="00DC79AF" w:rsidRDefault="00B04533" w:rsidP="00A3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F74BF" w:rsidRPr="00DC79AF">
        <w:rPr>
          <w:rFonts w:ascii="Times New Roman" w:hAnsi="Times New Roman" w:cs="Times New Roman"/>
          <w:sz w:val="28"/>
          <w:szCs w:val="28"/>
        </w:rPr>
        <w:t>Союза</w:t>
      </w:r>
      <w:r w:rsidR="009B035D" w:rsidRPr="00DC79AF">
        <w:rPr>
          <w:rFonts w:ascii="Times New Roman" w:hAnsi="Times New Roman" w:cs="Times New Roman"/>
          <w:sz w:val="28"/>
          <w:szCs w:val="28"/>
        </w:rPr>
        <w:t xml:space="preserve"> были р</w:t>
      </w:r>
      <w:r w:rsidRPr="00DC79AF">
        <w:rPr>
          <w:rFonts w:ascii="Times New Roman" w:hAnsi="Times New Roman" w:cs="Times New Roman"/>
          <w:sz w:val="28"/>
          <w:szCs w:val="28"/>
        </w:rPr>
        <w:t>азработаны структура и</w:t>
      </w:r>
      <w:r w:rsidR="00BF74BF" w:rsidRPr="00DC79AF">
        <w:rPr>
          <w:rFonts w:ascii="Times New Roman" w:hAnsi="Times New Roman" w:cs="Times New Roman"/>
          <w:sz w:val="28"/>
          <w:szCs w:val="28"/>
        </w:rPr>
        <w:t xml:space="preserve"> форма электронных видов документов: </w:t>
      </w:r>
      <w:r w:rsidRPr="00DC79AF">
        <w:rPr>
          <w:rFonts w:ascii="Times New Roman" w:hAnsi="Times New Roman" w:cs="Times New Roman"/>
          <w:sz w:val="28"/>
          <w:szCs w:val="28"/>
        </w:rPr>
        <w:t>декларации на товары и пассажирской таможенной д</w:t>
      </w:r>
      <w:r w:rsidR="004159F0">
        <w:rPr>
          <w:rFonts w:ascii="Times New Roman" w:hAnsi="Times New Roman" w:cs="Times New Roman"/>
          <w:sz w:val="28"/>
          <w:szCs w:val="28"/>
        </w:rPr>
        <w:t>екларации для экспресс-грузов (Р</w:t>
      </w:r>
      <w:r w:rsidRPr="00DC79AF">
        <w:rPr>
          <w:rFonts w:ascii="Times New Roman" w:hAnsi="Times New Roman" w:cs="Times New Roman"/>
          <w:sz w:val="28"/>
          <w:szCs w:val="28"/>
        </w:rPr>
        <w:t>ешение Ко</w:t>
      </w:r>
      <w:r w:rsidR="009C5D81" w:rsidRPr="00DC79AF">
        <w:rPr>
          <w:rFonts w:ascii="Times New Roman" w:hAnsi="Times New Roman" w:cs="Times New Roman"/>
          <w:sz w:val="28"/>
          <w:szCs w:val="28"/>
        </w:rPr>
        <w:t xml:space="preserve">ллегии Комиссии от 22.01.2019 № </w:t>
      </w:r>
      <w:r w:rsidRPr="00DC79AF">
        <w:rPr>
          <w:rFonts w:ascii="Times New Roman" w:hAnsi="Times New Roman" w:cs="Times New Roman"/>
          <w:sz w:val="28"/>
          <w:szCs w:val="28"/>
        </w:rPr>
        <w:t>9) и сертификата обеспечения исполнения обязанности по упла</w:t>
      </w:r>
      <w:r w:rsidR="004159F0">
        <w:rPr>
          <w:rFonts w:ascii="Times New Roman" w:hAnsi="Times New Roman" w:cs="Times New Roman"/>
          <w:sz w:val="28"/>
          <w:szCs w:val="28"/>
        </w:rPr>
        <w:t>те таможенных пошлин, налогов (Р</w:t>
      </w:r>
      <w:r w:rsidRPr="00DC79AF">
        <w:rPr>
          <w:rFonts w:ascii="Times New Roman" w:hAnsi="Times New Roman" w:cs="Times New Roman"/>
          <w:sz w:val="28"/>
          <w:szCs w:val="28"/>
        </w:rPr>
        <w:t xml:space="preserve">ешение Коллегии Комиссии от 14.01.2020 </w:t>
      </w:r>
      <w:r w:rsidR="00B951BD">
        <w:rPr>
          <w:rFonts w:ascii="Times New Roman" w:hAnsi="Times New Roman" w:cs="Times New Roman"/>
          <w:sz w:val="28"/>
          <w:szCs w:val="28"/>
        </w:rPr>
        <w:br/>
      </w:r>
      <w:r w:rsidRPr="00DC79AF">
        <w:rPr>
          <w:rFonts w:ascii="Times New Roman" w:hAnsi="Times New Roman" w:cs="Times New Roman"/>
          <w:sz w:val="28"/>
          <w:szCs w:val="28"/>
        </w:rPr>
        <w:t>№ 3)</w:t>
      </w:r>
      <w:r w:rsidR="009B035D" w:rsidRPr="00DC79AF">
        <w:rPr>
          <w:rFonts w:ascii="Times New Roman" w:hAnsi="Times New Roman" w:cs="Times New Roman"/>
          <w:sz w:val="28"/>
          <w:szCs w:val="28"/>
        </w:rPr>
        <w:t>, а также в</w:t>
      </w:r>
      <w:r w:rsidRPr="00DC79AF">
        <w:rPr>
          <w:rFonts w:ascii="Times New Roman" w:hAnsi="Times New Roman" w:cs="Times New Roman"/>
          <w:sz w:val="28"/>
          <w:szCs w:val="28"/>
        </w:rPr>
        <w:t>несены</w:t>
      </w:r>
      <w:r w:rsidR="009C5D81" w:rsidRPr="00DC79AF">
        <w:rPr>
          <w:rFonts w:ascii="Times New Roman" w:hAnsi="Times New Roman" w:cs="Times New Roman"/>
          <w:sz w:val="28"/>
          <w:szCs w:val="28"/>
        </w:rPr>
        <w:t xml:space="preserve"> изменения в структуру и формат</w:t>
      </w:r>
      <w:r w:rsidRPr="00DC79AF">
        <w:rPr>
          <w:rFonts w:ascii="Times New Roman" w:hAnsi="Times New Roman" w:cs="Times New Roman"/>
          <w:sz w:val="28"/>
          <w:szCs w:val="28"/>
        </w:rPr>
        <w:t xml:space="preserve"> декларации на товары и транзитной декларации (Решения Коллегии Комиссии от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19.03.2019 № 33 и от 02.09.2019 № 141), </w:t>
      </w:r>
      <w:r w:rsidR="00156878" w:rsidRPr="00DC79AF">
        <w:rPr>
          <w:rFonts w:ascii="Times New Roman" w:hAnsi="Times New Roman" w:cs="Times New Roman"/>
          <w:sz w:val="28"/>
          <w:szCs w:val="28"/>
        </w:rPr>
        <w:t xml:space="preserve">внесены корректировки в </w:t>
      </w:r>
      <w:r w:rsidRPr="00DC79AF">
        <w:rPr>
          <w:rFonts w:ascii="Times New Roman" w:hAnsi="Times New Roman" w:cs="Times New Roman"/>
          <w:sz w:val="28"/>
          <w:szCs w:val="28"/>
        </w:rPr>
        <w:t>декларации на товары (Решения Коллегии Комиссии от 19</w:t>
      </w:r>
      <w:r w:rsidR="009C5D81" w:rsidRPr="00DC79AF">
        <w:rPr>
          <w:rFonts w:ascii="Times New Roman" w:hAnsi="Times New Roman" w:cs="Times New Roman"/>
          <w:sz w:val="28"/>
          <w:szCs w:val="28"/>
        </w:rPr>
        <w:t xml:space="preserve">.03.2019 № 34 и от 02.09.2019 № </w:t>
      </w:r>
      <w:r w:rsidRPr="00DC79AF">
        <w:rPr>
          <w:rFonts w:ascii="Times New Roman" w:hAnsi="Times New Roman" w:cs="Times New Roman"/>
          <w:sz w:val="28"/>
          <w:szCs w:val="28"/>
        </w:rPr>
        <w:t>142), декларацию таможенной стоимости (Решения Коллегии Комиссии от 19</w:t>
      </w:r>
      <w:r w:rsidR="009C5D81" w:rsidRPr="00DC79AF">
        <w:rPr>
          <w:rFonts w:ascii="Times New Roman" w:hAnsi="Times New Roman" w:cs="Times New Roman"/>
          <w:sz w:val="28"/>
          <w:szCs w:val="28"/>
        </w:rPr>
        <w:t xml:space="preserve">.03.2019 № 36 и от 02.09.2019 № </w:t>
      </w:r>
      <w:r w:rsidRPr="00DC79AF">
        <w:rPr>
          <w:rFonts w:ascii="Times New Roman" w:hAnsi="Times New Roman" w:cs="Times New Roman"/>
          <w:sz w:val="28"/>
          <w:szCs w:val="28"/>
        </w:rPr>
        <w:t>143),</w:t>
      </w:r>
      <w:r w:rsidR="00557B10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заявления о выпуске товаров до подачи декларации на товары (Решения Коллегии Комиссии от 02.</w:t>
      </w:r>
      <w:r w:rsidR="009C5D81" w:rsidRPr="00DC79AF">
        <w:rPr>
          <w:rFonts w:ascii="Times New Roman" w:hAnsi="Times New Roman" w:cs="Times New Roman"/>
          <w:sz w:val="28"/>
          <w:szCs w:val="28"/>
        </w:rPr>
        <w:t xml:space="preserve">07.2019 </w:t>
      </w:r>
      <w:r w:rsidR="00B951BD">
        <w:rPr>
          <w:rFonts w:ascii="Times New Roman" w:hAnsi="Times New Roman" w:cs="Times New Roman"/>
          <w:sz w:val="28"/>
          <w:szCs w:val="28"/>
        </w:rPr>
        <w:br/>
      </w:r>
      <w:r w:rsidR="009C5D81" w:rsidRPr="00DC79AF">
        <w:rPr>
          <w:rFonts w:ascii="Times New Roman" w:hAnsi="Times New Roman" w:cs="Times New Roman"/>
          <w:sz w:val="28"/>
          <w:szCs w:val="28"/>
        </w:rPr>
        <w:t xml:space="preserve">№ </w:t>
      </w:r>
      <w:r w:rsidR="00156878" w:rsidRPr="00DC79AF">
        <w:rPr>
          <w:rFonts w:ascii="Times New Roman" w:hAnsi="Times New Roman" w:cs="Times New Roman"/>
          <w:sz w:val="28"/>
          <w:szCs w:val="28"/>
        </w:rPr>
        <w:t>109), предварительную информацию</w:t>
      </w:r>
      <w:r w:rsidRPr="00DC79AF">
        <w:rPr>
          <w:rFonts w:ascii="Times New Roman" w:hAnsi="Times New Roman" w:cs="Times New Roman"/>
          <w:sz w:val="28"/>
          <w:szCs w:val="28"/>
        </w:rPr>
        <w:t xml:space="preserve"> о товарах, предполагаемых к ввозу на таможенную территорию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2942F3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воздушным, железнодорожным, автомобильным и водным транспортом (Решения Коллегии Комиссии от 02.04.2019 №№ 46-49).</w:t>
      </w:r>
      <w:r w:rsidR="00A321CE" w:rsidRPr="00DC79AF">
        <w:rPr>
          <w:rFonts w:ascii="Times New Roman" w:hAnsi="Times New Roman" w:cs="Times New Roman"/>
          <w:sz w:val="28"/>
          <w:szCs w:val="28"/>
        </w:rPr>
        <w:t xml:space="preserve"> Также разработан проект технических требований к электронному виду документа «Заявление о включении объектов интеллектуальной собственности в единый таможенный реестр объектов интеллектуа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льной собственности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321CE" w:rsidRPr="00DC79AF">
        <w:rPr>
          <w:rFonts w:ascii="Times New Roman" w:hAnsi="Times New Roman" w:cs="Times New Roman"/>
          <w:sz w:val="28"/>
          <w:szCs w:val="28"/>
        </w:rPr>
        <w:t xml:space="preserve"> членов Евразийского экономического союза».</w:t>
      </w:r>
    </w:p>
    <w:p w:rsidR="00A321CE" w:rsidRPr="00DC79AF" w:rsidRDefault="00A321CE" w:rsidP="00A32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унифицированных форм </w:t>
      </w:r>
      <w:r w:rsidR="0005690F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видов</w:t>
      </w:r>
      <w:r w:rsidR="0041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их структур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1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форматов, применяемых</w:t>
      </w:r>
      <w:r w:rsidR="0005690F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взаимно</w:t>
      </w:r>
      <w:r w:rsidR="002C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признаваемых,</w:t>
      </w:r>
      <w:r w:rsidR="0005690F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унификации и совершенствованию информационного обмена между госуда</w:t>
      </w:r>
      <w:r w:rsidR="007324DA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рственными органами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Союза</w:t>
      </w:r>
      <w:r w:rsidR="00415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1CE" w:rsidRPr="00DC79AF" w:rsidRDefault="00A321CE" w:rsidP="00A32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модели данных Евразийского экономического Союза, утвержде</w:t>
      </w:r>
      <w:r w:rsidR="0005690F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Коллегии от 26 декабря 2017 г. № 190, в 2019 году проводились работы по развитию модели</w:t>
      </w:r>
      <w:r w:rsidR="0005690F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Союза и ее опубликованию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портале Союза.</w:t>
      </w:r>
    </w:p>
    <w:p w:rsidR="00A321CE" w:rsidRPr="00DC79AF" w:rsidRDefault="00A321CE" w:rsidP="00A32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опубликованы 2 версии базисной модели данных Союза, обновлены и опубликованы связанные с ними модели данных предметных областей.</w:t>
      </w:r>
    </w:p>
    <w:p w:rsidR="00B951BD" w:rsidRPr="00DC79AF" w:rsidRDefault="00B951BD" w:rsidP="00DF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C4B" w:rsidRPr="00DC79AF" w:rsidRDefault="006A7BAA" w:rsidP="003412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2.4. </w:t>
      </w:r>
      <w:r w:rsidR="006C5C4B" w:rsidRPr="00DC79AF">
        <w:rPr>
          <w:rFonts w:ascii="Times New Roman" w:hAnsi="Times New Roman" w:cs="Times New Roman"/>
          <w:i/>
          <w:sz w:val="28"/>
          <w:szCs w:val="28"/>
        </w:rPr>
        <w:t>Формирование механизма поддержки промышленных предприятий государств-членов в осуществлении импортозамещающих кооперационных проектов в рамках рабочей группы</w:t>
      </w:r>
      <w:r w:rsidR="003412EE" w:rsidRPr="00DC79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2EE" w:rsidRPr="00DC79AF">
        <w:rPr>
          <w:rFonts w:ascii="Times New Roman" w:hAnsi="Times New Roman"/>
          <w:i/>
          <w:sz w:val="28"/>
          <w:szCs w:val="28"/>
        </w:rPr>
        <w:t xml:space="preserve">высокого уровня по вопросам интеграционного взаимодействия в кооперации и </w:t>
      </w:r>
      <w:proofErr w:type="spellStart"/>
      <w:r w:rsidR="003412EE" w:rsidRPr="00DC79AF">
        <w:rPr>
          <w:rFonts w:ascii="Times New Roman" w:hAnsi="Times New Roman"/>
          <w:i/>
          <w:sz w:val="28"/>
          <w:szCs w:val="28"/>
        </w:rPr>
        <w:t>импортозамещении</w:t>
      </w:r>
      <w:proofErr w:type="spellEnd"/>
      <w:r w:rsidR="003412EE" w:rsidRPr="00DC79AF">
        <w:rPr>
          <w:rFonts w:ascii="Times New Roman" w:hAnsi="Times New Roman"/>
          <w:i/>
          <w:sz w:val="28"/>
          <w:szCs w:val="28"/>
        </w:rPr>
        <w:t xml:space="preserve"> в приоритетных отраслях промышленности</w:t>
      </w:r>
    </w:p>
    <w:p w:rsidR="00284D34" w:rsidRPr="00DC79AF" w:rsidRDefault="00284D34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8263C" w:rsidRPr="00DC79AF">
        <w:rPr>
          <w:rFonts w:ascii="Times New Roman" w:hAnsi="Times New Roman" w:cs="Times New Roman"/>
          <w:sz w:val="28"/>
          <w:szCs w:val="28"/>
        </w:rPr>
        <w:t xml:space="preserve">2019 году в </w:t>
      </w:r>
      <w:r w:rsidRPr="00DC79AF">
        <w:rPr>
          <w:rFonts w:ascii="Times New Roman" w:hAnsi="Times New Roman" w:cs="Times New Roman"/>
          <w:sz w:val="28"/>
          <w:szCs w:val="28"/>
        </w:rPr>
        <w:t xml:space="preserve">рамках деятельности </w:t>
      </w:r>
      <w:r w:rsidR="00156878" w:rsidRPr="00DC79AF">
        <w:rPr>
          <w:rFonts w:ascii="Times New Roman" w:hAnsi="Times New Roman" w:cs="Times New Roman"/>
          <w:sz w:val="28"/>
          <w:szCs w:val="28"/>
        </w:rPr>
        <w:t>рабочей группы выс</w:t>
      </w:r>
      <w:r w:rsidR="00554586" w:rsidRPr="00DC79AF">
        <w:rPr>
          <w:rFonts w:ascii="Times New Roman" w:hAnsi="Times New Roman" w:cs="Times New Roman"/>
          <w:sz w:val="28"/>
          <w:szCs w:val="28"/>
        </w:rPr>
        <w:t>о</w:t>
      </w:r>
      <w:r w:rsidR="00156878" w:rsidRPr="00DC79AF">
        <w:rPr>
          <w:rFonts w:ascii="Times New Roman" w:hAnsi="Times New Roman" w:cs="Times New Roman"/>
          <w:sz w:val="28"/>
          <w:szCs w:val="28"/>
        </w:rPr>
        <w:t>кого уровня</w:t>
      </w:r>
      <w:r w:rsidR="00554586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D8263C" w:rsidRPr="00DC79AF">
        <w:rPr>
          <w:rFonts w:ascii="Times New Roman" w:hAnsi="Times New Roman" w:cs="Times New Roman"/>
          <w:sz w:val="28"/>
          <w:szCs w:val="28"/>
        </w:rPr>
        <w:t xml:space="preserve">был </w:t>
      </w:r>
      <w:r w:rsidRPr="00DC79AF">
        <w:rPr>
          <w:rFonts w:ascii="Times New Roman" w:hAnsi="Times New Roman" w:cs="Times New Roman"/>
          <w:sz w:val="28"/>
          <w:szCs w:val="28"/>
        </w:rPr>
        <w:t>определен порядок выработки механизмов участия в импортозамещающих про</w:t>
      </w:r>
      <w:r w:rsidR="00D8263C" w:rsidRPr="00DC79AF">
        <w:rPr>
          <w:rFonts w:ascii="Times New Roman" w:hAnsi="Times New Roman" w:cs="Times New Roman"/>
          <w:sz w:val="28"/>
          <w:szCs w:val="28"/>
        </w:rPr>
        <w:t>ектах в государствах-членах. С</w:t>
      </w:r>
      <w:r w:rsidRPr="00DC79AF">
        <w:rPr>
          <w:rFonts w:ascii="Times New Roman" w:hAnsi="Times New Roman" w:cs="Times New Roman"/>
          <w:sz w:val="28"/>
          <w:szCs w:val="28"/>
        </w:rPr>
        <w:t xml:space="preserve">огласованы 7 направлений поддержки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>:</w:t>
      </w:r>
    </w:p>
    <w:p w:rsidR="00284D34" w:rsidRPr="00DC79AF" w:rsidRDefault="000963EA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 1) </w:t>
      </w:r>
      <w:r w:rsidR="00284D34" w:rsidRPr="00DC79AF">
        <w:rPr>
          <w:rFonts w:ascii="Times New Roman" w:hAnsi="Times New Roman" w:cs="Times New Roman"/>
          <w:sz w:val="28"/>
          <w:szCs w:val="28"/>
        </w:rPr>
        <w:t xml:space="preserve">формирование карты индустриализации </w:t>
      </w:r>
      <w:r w:rsidR="004E00C6" w:rsidRPr="00DC79AF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284D34" w:rsidRPr="00DC79AF">
        <w:rPr>
          <w:rFonts w:ascii="Times New Roman" w:hAnsi="Times New Roman" w:cs="Times New Roman"/>
          <w:sz w:val="28"/>
          <w:szCs w:val="28"/>
        </w:rPr>
        <w:t xml:space="preserve">(по вопросу «О карте индустриализации </w:t>
      </w:r>
      <w:r w:rsidR="0048459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284D34" w:rsidRPr="00DC79AF">
        <w:rPr>
          <w:rFonts w:ascii="Times New Roman" w:hAnsi="Times New Roman" w:cs="Times New Roman"/>
          <w:sz w:val="28"/>
          <w:szCs w:val="28"/>
        </w:rPr>
        <w:t xml:space="preserve">» 18 ноября 2019 г. принято соответствующее решение Совета Комиссии, предполагается </w:t>
      </w:r>
      <w:r w:rsidRPr="00DC79AF">
        <w:rPr>
          <w:rFonts w:ascii="Times New Roman" w:hAnsi="Times New Roman" w:cs="Times New Roman"/>
          <w:sz w:val="28"/>
          <w:szCs w:val="28"/>
        </w:rPr>
        <w:t xml:space="preserve">его рассмотрение в рамках ЕМПС </w:t>
      </w:r>
      <w:r w:rsidR="00284D34" w:rsidRPr="00DC79AF">
        <w:rPr>
          <w:rFonts w:ascii="Times New Roman" w:hAnsi="Times New Roman" w:cs="Times New Roman"/>
          <w:sz w:val="28"/>
          <w:szCs w:val="28"/>
        </w:rPr>
        <w:t xml:space="preserve">в </w:t>
      </w:r>
      <w:r w:rsidR="00284D34" w:rsidRPr="00DC79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4D34" w:rsidRPr="00DC79AF">
        <w:rPr>
          <w:rFonts w:ascii="Times New Roman" w:hAnsi="Times New Roman" w:cs="Times New Roman"/>
          <w:sz w:val="28"/>
          <w:szCs w:val="28"/>
        </w:rPr>
        <w:t xml:space="preserve"> полугодии 2020 г.);</w:t>
      </w:r>
    </w:p>
    <w:p w:rsidR="00284D34" w:rsidRPr="00DC79AF" w:rsidRDefault="00284D34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2) создание и размещение для всеобщего сведения отраслевых перечней предприятий государств-членов, готовых участвовать в кооперационных проектах на уровне </w:t>
      </w:r>
      <w:r w:rsidR="004E00C6" w:rsidRPr="00DC79AF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DC79AF">
        <w:rPr>
          <w:rFonts w:ascii="Times New Roman" w:hAnsi="Times New Roman" w:cs="Times New Roman"/>
          <w:sz w:val="28"/>
          <w:szCs w:val="28"/>
        </w:rPr>
        <w:t>с обозначением их реквизитов и контактов;</w:t>
      </w:r>
    </w:p>
    <w:p w:rsidR="00284D34" w:rsidRPr="00DC79AF" w:rsidRDefault="00284D34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3) создание и ведение на постоянной основе Реестра производителей промышленной продукции в странах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, заинтересованных в поставках продукции производителям друг</w:t>
      </w:r>
      <w:r w:rsidR="00BF74BF" w:rsidRPr="00DC79AF">
        <w:rPr>
          <w:rFonts w:ascii="Times New Roman" w:hAnsi="Times New Roman" w:cs="Times New Roman"/>
          <w:sz w:val="28"/>
          <w:szCs w:val="28"/>
        </w:rPr>
        <w:t xml:space="preserve">их стран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="00BF74BF" w:rsidRPr="00DC79AF">
        <w:rPr>
          <w:rFonts w:ascii="Times New Roman" w:hAnsi="Times New Roman" w:cs="Times New Roman"/>
          <w:sz w:val="28"/>
          <w:szCs w:val="28"/>
        </w:rPr>
        <w:t xml:space="preserve"> и/или приобретении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оборудования/сырья/комплектующих, производимых в других странах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;</w:t>
      </w:r>
    </w:p>
    <w:p w:rsidR="00284D34" w:rsidRPr="00DC79AF" w:rsidRDefault="00284D34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4) реализация межгосударственных программ и проектов в сфере НИОКР, инновационного и технологического развития, в том числе на базе евразийских технологических платформ;</w:t>
      </w:r>
    </w:p>
    <w:p w:rsidR="00284D34" w:rsidRPr="00DC79AF" w:rsidRDefault="00284D34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5) формирование центров компетенций в отраслях промышленности по технологическим направл</w:t>
      </w:r>
      <w:r w:rsidR="009C5D81" w:rsidRPr="00DC79AF">
        <w:rPr>
          <w:rFonts w:ascii="Times New Roman" w:hAnsi="Times New Roman" w:cs="Times New Roman"/>
          <w:sz w:val="28"/>
          <w:szCs w:val="28"/>
        </w:rPr>
        <w:t xml:space="preserve">ениям с целью </w:t>
      </w:r>
      <w:proofErr w:type="spellStart"/>
      <w:r w:rsidR="009C5D81" w:rsidRPr="00DC79A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9C5D81" w:rsidRPr="00DC79AF">
        <w:rPr>
          <w:rFonts w:ascii="Times New Roman" w:hAnsi="Times New Roman" w:cs="Times New Roman"/>
          <w:sz w:val="28"/>
          <w:szCs w:val="28"/>
        </w:rPr>
        <w:t>;</w:t>
      </w:r>
    </w:p>
    <w:p w:rsidR="00284D34" w:rsidRPr="00DC79AF" w:rsidRDefault="00284D34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6) организация на территориях стран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совместных произво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>едприятий государств-членов, в том числе посредством создания промышленных кластеров;</w:t>
      </w:r>
    </w:p>
    <w:p w:rsidR="00284D34" w:rsidRPr="00DC79AF" w:rsidRDefault="00284D34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7) создание и реализация мер поддержки совместно произведенной в </w:t>
      </w:r>
      <w:r w:rsidR="001B3BBB">
        <w:rPr>
          <w:rFonts w:ascii="Times New Roman" w:hAnsi="Times New Roman" w:cs="Times New Roman"/>
          <w:sz w:val="28"/>
          <w:szCs w:val="28"/>
        </w:rPr>
        <w:t>Союзе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284D34" w:rsidRPr="00DC79AF" w:rsidRDefault="00284D34" w:rsidP="009D52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</w:t>
      </w:r>
      <w:r w:rsidRPr="00DC79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полугодии 2020 г. в рамках очередного заседания </w:t>
      </w:r>
      <w:r w:rsidR="003F6327" w:rsidRPr="00DC79AF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DC79AF">
        <w:rPr>
          <w:rFonts w:ascii="Times New Roman" w:hAnsi="Times New Roman" w:cs="Times New Roman"/>
          <w:sz w:val="28"/>
          <w:szCs w:val="28"/>
        </w:rPr>
        <w:t>запланировано рассмотрение предложений Сторон по механизмам поддержки промышленных предприятий государств-членов в целях реализации проектов по созданию в рамках Союза на кооперационной основе импортозамещающей продукции.</w:t>
      </w:r>
    </w:p>
    <w:p w:rsidR="006C5C4B" w:rsidRPr="00DC79AF" w:rsidRDefault="006C5C4B" w:rsidP="0034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001" w:rsidRPr="00DC79AF" w:rsidRDefault="003412EE" w:rsidP="003412E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2.5. </w:t>
      </w:r>
      <w:r w:rsidR="00C4091B" w:rsidRPr="00DC79AF">
        <w:rPr>
          <w:rFonts w:ascii="Times New Roman" w:hAnsi="Times New Roman" w:cs="Times New Roman"/>
          <w:i/>
          <w:sz w:val="28"/>
          <w:szCs w:val="28"/>
        </w:rPr>
        <w:t>Наращивание мощностей по выпуску продукции с высокой добавленной стоимостью и усиление промышленной кооперации</w:t>
      </w:r>
    </w:p>
    <w:p w:rsidR="00D22A59" w:rsidRPr="00DC79AF" w:rsidRDefault="003F6327" w:rsidP="009D52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9AF">
        <w:rPr>
          <w:sz w:val="28"/>
          <w:szCs w:val="28"/>
          <w:shd w:val="clear" w:color="auto" w:fill="FFFFFF"/>
        </w:rPr>
        <w:t xml:space="preserve">В 2019 году </w:t>
      </w:r>
      <w:r w:rsidRPr="00DC79AF">
        <w:rPr>
          <w:sz w:val="28"/>
          <w:szCs w:val="28"/>
        </w:rPr>
        <w:t xml:space="preserve">Правительство </w:t>
      </w:r>
      <w:r w:rsidRPr="00DC79AF">
        <w:rPr>
          <w:sz w:val="28"/>
          <w:szCs w:val="28"/>
          <w:bdr w:val="none" w:sz="0" w:space="0" w:color="auto" w:frame="1"/>
        </w:rPr>
        <w:t>Армении</w:t>
      </w:r>
      <w:r w:rsidR="004159F0">
        <w:rPr>
          <w:sz w:val="28"/>
          <w:szCs w:val="28"/>
        </w:rPr>
        <w:t xml:space="preserve"> приняло </w:t>
      </w:r>
      <w:r w:rsidRPr="00DC79AF">
        <w:rPr>
          <w:sz w:val="28"/>
          <w:szCs w:val="28"/>
        </w:rPr>
        <w:t>меры по развитию высокотехн</w:t>
      </w:r>
      <w:r w:rsidR="004159F0">
        <w:rPr>
          <w:sz w:val="28"/>
          <w:szCs w:val="28"/>
        </w:rPr>
        <w:t>ологичных производств. Например,</w:t>
      </w:r>
      <w:r w:rsidRPr="00DC79AF">
        <w:rPr>
          <w:sz w:val="28"/>
          <w:szCs w:val="28"/>
        </w:rPr>
        <w:t xml:space="preserve"> в</w:t>
      </w:r>
      <w:r w:rsidR="003B08F0" w:rsidRPr="00DC79AF">
        <w:rPr>
          <w:sz w:val="28"/>
          <w:szCs w:val="28"/>
        </w:rPr>
        <w:t xml:space="preserve"> августе 2019 года на севере Армении </w:t>
      </w:r>
      <w:r w:rsidRPr="00DC79AF">
        <w:rPr>
          <w:sz w:val="28"/>
          <w:szCs w:val="28"/>
        </w:rPr>
        <w:t xml:space="preserve">была открыта новая хлопкопрядильная фабрика, </w:t>
      </w:r>
      <w:r w:rsidRPr="00DC79AF">
        <w:rPr>
          <w:sz w:val="28"/>
          <w:szCs w:val="28"/>
          <w:shd w:val="clear" w:color="auto" w:fill="FFFFFF"/>
        </w:rPr>
        <w:t>о</w:t>
      </w:r>
      <w:r w:rsidR="003B08F0" w:rsidRPr="00DC79AF">
        <w:rPr>
          <w:sz w:val="28"/>
          <w:szCs w:val="28"/>
          <w:shd w:val="clear" w:color="auto" w:fill="FFFFFF"/>
        </w:rPr>
        <w:t>бъём производства за месяц</w:t>
      </w:r>
      <w:r w:rsidRPr="00DC79AF">
        <w:rPr>
          <w:sz w:val="28"/>
          <w:szCs w:val="28"/>
          <w:shd w:val="clear" w:color="auto" w:fill="FFFFFF"/>
        </w:rPr>
        <w:t xml:space="preserve"> которой составил</w:t>
      </w:r>
      <w:r w:rsidR="003B08F0" w:rsidRPr="00DC79AF">
        <w:rPr>
          <w:sz w:val="28"/>
          <w:szCs w:val="28"/>
          <w:shd w:val="clear" w:color="auto" w:fill="FFFFFF"/>
        </w:rPr>
        <w:t xml:space="preserve"> 400 тонн продукции высокого качества</w:t>
      </w:r>
      <w:r w:rsidR="001D5027" w:rsidRPr="00DC79AF">
        <w:rPr>
          <w:rStyle w:val="aa"/>
          <w:sz w:val="28"/>
          <w:szCs w:val="28"/>
          <w:shd w:val="clear" w:color="auto" w:fill="FFFFFF"/>
        </w:rPr>
        <w:footnoteReference w:id="53"/>
      </w:r>
      <w:r w:rsidR="003B08F0" w:rsidRPr="00DC79AF">
        <w:rPr>
          <w:sz w:val="28"/>
          <w:szCs w:val="28"/>
          <w:shd w:val="clear" w:color="auto" w:fill="FFFFFF"/>
        </w:rPr>
        <w:t xml:space="preserve">. </w:t>
      </w:r>
    </w:p>
    <w:p w:rsidR="00D8297D" w:rsidRPr="00DC79AF" w:rsidRDefault="00D93EE4" w:rsidP="009D52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C79AF">
        <w:rPr>
          <w:sz w:val="28"/>
          <w:szCs w:val="28"/>
          <w:shd w:val="clear" w:color="auto" w:fill="FFFFFF"/>
        </w:rPr>
        <w:t>В Республике</w:t>
      </w:r>
      <w:r w:rsidR="00C4091B" w:rsidRPr="00DC79AF">
        <w:rPr>
          <w:sz w:val="28"/>
          <w:szCs w:val="28"/>
          <w:shd w:val="clear" w:color="auto" w:fill="FFFFFF"/>
        </w:rPr>
        <w:t xml:space="preserve"> Беларусь в 2019 году </w:t>
      </w:r>
      <w:r w:rsidR="00652534" w:rsidRPr="00DC79AF">
        <w:rPr>
          <w:sz w:val="28"/>
          <w:szCs w:val="28"/>
          <w:shd w:val="clear" w:color="auto" w:fill="FFFFFF"/>
        </w:rPr>
        <w:t>в ходе белорусско-китайского форума трансграничной электронной торговли, который прошел в г. Циндао</w:t>
      </w:r>
      <w:r w:rsidR="00C4091B" w:rsidRPr="00DC79AF">
        <w:rPr>
          <w:sz w:val="28"/>
          <w:szCs w:val="28"/>
          <w:shd w:val="clear" w:color="auto" w:fill="FFFFFF"/>
        </w:rPr>
        <w:t>,</w:t>
      </w:r>
      <w:r w:rsidR="00652534" w:rsidRPr="00DC79AF">
        <w:rPr>
          <w:sz w:val="28"/>
          <w:szCs w:val="28"/>
          <w:shd w:val="clear" w:color="auto" w:fill="FFFFFF"/>
        </w:rPr>
        <w:t xml:space="preserve"> </w:t>
      </w:r>
      <w:r w:rsidR="001B23E9" w:rsidRPr="00DC79AF">
        <w:rPr>
          <w:sz w:val="28"/>
          <w:szCs w:val="28"/>
          <w:shd w:val="clear" w:color="auto" w:fill="FFFFFF"/>
        </w:rPr>
        <w:t xml:space="preserve">были подписаны документы о сотрудничестве в сфере электронной торговли </w:t>
      </w:r>
      <w:r w:rsidR="001B23E9" w:rsidRPr="00DC79AF">
        <w:rPr>
          <w:sz w:val="28"/>
          <w:szCs w:val="28"/>
          <w:shd w:val="clear" w:color="auto" w:fill="FFFFFF"/>
        </w:rPr>
        <w:lastRenderedPageBreak/>
        <w:t>и договор о поставках пищевой продукции с высокой добавленно</w:t>
      </w:r>
      <w:r w:rsidR="000963EA" w:rsidRPr="00DC79AF">
        <w:rPr>
          <w:sz w:val="28"/>
          <w:szCs w:val="28"/>
          <w:shd w:val="clear" w:color="auto" w:fill="FFFFFF"/>
        </w:rPr>
        <w:t>й стоимостью на китайский рынок</w:t>
      </w:r>
      <w:r w:rsidR="00C4091B" w:rsidRPr="00DC79AF">
        <w:rPr>
          <w:rStyle w:val="aa"/>
          <w:sz w:val="28"/>
          <w:szCs w:val="28"/>
          <w:shd w:val="clear" w:color="auto" w:fill="FFFFFF"/>
        </w:rPr>
        <w:footnoteReference w:id="54"/>
      </w:r>
      <w:r w:rsidR="00557B10" w:rsidRPr="00DC79AF">
        <w:rPr>
          <w:sz w:val="28"/>
          <w:szCs w:val="28"/>
          <w:shd w:val="clear" w:color="auto" w:fill="FFFFFF"/>
        </w:rPr>
        <w:t>.</w:t>
      </w:r>
      <w:r w:rsidR="00652534" w:rsidRPr="00DC79AF">
        <w:rPr>
          <w:sz w:val="28"/>
          <w:szCs w:val="28"/>
          <w:shd w:val="clear" w:color="auto" w:fill="FFFFFF"/>
        </w:rPr>
        <w:t xml:space="preserve"> </w:t>
      </w:r>
      <w:r w:rsidR="00B3579A" w:rsidRPr="00DC79AF">
        <w:rPr>
          <w:sz w:val="28"/>
          <w:szCs w:val="28"/>
          <w:shd w:val="clear" w:color="auto" w:fill="FFFFFF"/>
        </w:rPr>
        <w:t xml:space="preserve">Кроме этого, в конце декабря 2019 года </w:t>
      </w:r>
      <w:r w:rsidR="00B3579A" w:rsidRPr="00DC79AF">
        <w:rPr>
          <w:sz w:val="28"/>
          <w:szCs w:val="28"/>
        </w:rPr>
        <w:t xml:space="preserve">на </w:t>
      </w:r>
      <w:r w:rsidR="00DE72A7" w:rsidRPr="00DC79AF">
        <w:rPr>
          <w:sz w:val="28"/>
          <w:szCs w:val="28"/>
        </w:rPr>
        <w:t>Светлогорском целлюлозно-картонном комбинате</w:t>
      </w:r>
      <w:r w:rsidR="00B3579A" w:rsidRPr="00DC79AF">
        <w:rPr>
          <w:sz w:val="28"/>
          <w:szCs w:val="28"/>
        </w:rPr>
        <w:t xml:space="preserve"> </w:t>
      </w:r>
      <w:r w:rsidR="00DE72A7" w:rsidRPr="00DC79AF">
        <w:rPr>
          <w:sz w:val="28"/>
          <w:szCs w:val="28"/>
        </w:rPr>
        <w:t>были запущ</w:t>
      </w:r>
      <w:r w:rsidR="00B3579A" w:rsidRPr="00DC79AF">
        <w:rPr>
          <w:sz w:val="28"/>
          <w:szCs w:val="28"/>
        </w:rPr>
        <w:t xml:space="preserve">ены линии </w:t>
      </w:r>
      <w:r w:rsidR="00DE72A7" w:rsidRPr="00DC79AF">
        <w:rPr>
          <w:sz w:val="28"/>
          <w:szCs w:val="28"/>
        </w:rPr>
        <w:t xml:space="preserve">оборудования </w:t>
      </w:r>
      <w:r w:rsidR="00B3579A" w:rsidRPr="00DC79AF">
        <w:rPr>
          <w:sz w:val="28"/>
          <w:szCs w:val="28"/>
        </w:rPr>
        <w:t>по производству сульфатной беленой целлюлозы</w:t>
      </w:r>
      <w:proofErr w:type="gramEnd"/>
      <w:r w:rsidR="00B3579A" w:rsidRPr="00DC79AF">
        <w:rPr>
          <w:sz w:val="28"/>
          <w:szCs w:val="28"/>
        </w:rPr>
        <w:t>. Технология на предприятии позволяет из низкосортной древесины получать востребованный продукт с высокой добавленной стоимостью</w:t>
      </w:r>
      <w:r w:rsidR="00D22A59" w:rsidRPr="00DC79AF">
        <w:rPr>
          <w:rStyle w:val="aa"/>
          <w:sz w:val="28"/>
          <w:szCs w:val="28"/>
        </w:rPr>
        <w:footnoteReference w:id="55"/>
      </w:r>
      <w:r w:rsidR="00B3579A" w:rsidRPr="00DC79AF">
        <w:rPr>
          <w:sz w:val="28"/>
          <w:szCs w:val="28"/>
        </w:rPr>
        <w:t xml:space="preserve">. </w:t>
      </w:r>
    </w:p>
    <w:p w:rsidR="00D8297D" w:rsidRPr="00DC79AF" w:rsidRDefault="00CE4574" w:rsidP="009D52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9AF">
        <w:rPr>
          <w:sz w:val="28"/>
          <w:szCs w:val="28"/>
        </w:rPr>
        <w:t xml:space="preserve">В Республике Казахстан в 2019 году в </w:t>
      </w:r>
      <w:r w:rsidR="00DE72A7" w:rsidRPr="00DC79AF">
        <w:rPr>
          <w:sz w:val="28"/>
          <w:szCs w:val="28"/>
        </w:rPr>
        <w:t>целях</w:t>
      </w:r>
      <w:r w:rsidRPr="00DC79AF">
        <w:rPr>
          <w:sz w:val="28"/>
          <w:szCs w:val="28"/>
        </w:rPr>
        <w:t xml:space="preserve"> развития глубокой комплексной переработки угля для получения продуктов с выс</w:t>
      </w:r>
      <w:r w:rsidR="00D22A59" w:rsidRPr="00DC79AF">
        <w:rPr>
          <w:sz w:val="28"/>
          <w:szCs w:val="28"/>
        </w:rPr>
        <w:t>окой добавленной стоимостью была разработана и утверждена</w:t>
      </w:r>
      <w:r w:rsidRPr="00DC79AF">
        <w:rPr>
          <w:sz w:val="28"/>
          <w:szCs w:val="28"/>
        </w:rPr>
        <w:t xml:space="preserve"> </w:t>
      </w:r>
      <w:r w:rsidR="00D8297D" w:rsidRPr="00DC79AF">
        <w:rPr>
          <w:sz w:val="28"/>
          <w:szCs w:val="28"/>
        </w:rPr>
        <w:t>«Дорожная карта по развитию угольной отрасли Республи</w:t>
      </w:r>
      <w:r w:rsidR="0036209C">
        <w:rPr>
          <w:sz w:val="28"/>
          <w:szCs w:val="28"/>
        </w:rPr>
        <w:t>ки Казахстан на 2019</w:t>
      </w:r>
      <w:r w:rsidR="00361CE9">
        <w:rPr>
          <w:sz w:val="28"/>
          <w:szCs w:val="28"/>
        </w:rPr>
        <w:t xml:space="preserve"> </w:t>
      </w:r>
      <w:r w:rsidR="00361CE9" w:rsidRPr="00DC79AF">
        <w:rPr>
          <w:sz w:val="28"/>
          <w:szCs w:val="28"/>
          <w:shd w:val="clear" w:color="auto" w:fill="FFFFFF"/>
        </w:rPr>
        <w:t>–</w:t>
      </w:r>
      <w:r w:rsidR="0036209C">
        <w:rPr>
          <w:sz w:val="28"/>
          <w:szCs w:val="28"/>
        </w:rPr>
        <w:t xml:space="preserve"> </w:t>
      </w:r>
      <w:r w:rsidR="00D22A59" w:rsidRPr="00DC79AF">
        <w:rPr>
          <w:sz w:val="28"/>
          <w:szCs w:val="28"/>
        </w:rPr>
        <w:t xml:space="preserve">2021 годы». </w:t>
      </w:r>
      <w:r w:rsidRPr="00DC79AF">
        <w:rPr>
          <w:sz w:val="28"/>
          <w:szCs w:val="28"/>
        </w:rPr>
        <w:t xml:space="preserve">В конце декабря 2019 года </w:t>
      </w:r>
      <w:r w:rsidR="000D1E77" w:rsidRPr="00DC79AF">
        <w:rPr>
          <w:sz w:val="28"/>
          <w:szCs w:val="28"/>
          <w:shd w:val="clear" w:color="auto" w:fill="FFFFFF"/>
        </w:rPr>
        <w:t>в индустриальной зоне «</w:t>
      </w:r>
      <w:proofErr w:type="spellStart"/>
      <w:r w:rsidR="000D1E77" w:rsidRPr="00DC79AF">
        <w:rPr>
          <w:sz w:val="28"/>
          <w:szCs w:val="28"/>
          <w:shd w:val="clear" w:color="auto" w:fill="FFFFFF"/>
        </w:rPr>
        <w:t>Тассай</w:t>
      </w:r>
      <w:proofErr w:type="spellEnd"/>
      <w:r w:rsidR="000D1E77" w:rsidRPr="00DC79AF">
        <w:rPr>
          <w:sz w:val="28"/>
          <w:szCs w:val="28"/>
          <w:shd w:val="clear" w:color="auto" w:fill="FFFFFF"/>
        </w:rPr>
        <w:t xml:space="preserve">» </w:t>
      </w:r>
      <w:r w:rsidRPr="00DC79AF">
        <w:rPr>
          <w:sz w:val="28"/>
          <w:szCs w:val="28"/>
        </w:rPr>
        <w:t xml:space="preserve">был открыт </w:t>
      </w:r>
      <w:r w:rsidR="000D1E77" w:rsidRPr="00DC79AF">
        <w:rPr>
          <w:sz w:val="28"/>
          <w:szCs w:val="28"/>
        </w:rPr>
        <w:t xml:space="preserve">инновационный </w:t>
      </w:r>
      <w:r w:rsidR="00D22A59" w:rsidRPr="00DC79AF">
        <w:rPr>
          <w:sz w:val="28"/>
          <w:szCs w:val="28"/>
          <w:shd w:val="clear" w:color="auto" w:fill="FFFFFF"/>
        </w:rPr>
        <w:t>трансформаторн</w:t>
      </w:r>
      <w:r w:rsidRPr="00DC79AF">
        <w:rPr>
          <w:sz w:val="28"/>
          <w:szCs w:val="28"/>
          <w:shd w:val="clear" w:color="auto" w:fill="FFFFFF"/>
        </w:rPr>
        <w:t>ый завод ТОО «</w:t>
      </w:r>
      <w:proofErr w:type="spellStart"/>
      <w:r w:rsidRPr="00DC79AF">
        <w:rPr>
          <w:sz w:val="28"/>
          <w:szCs w:val="28"/>
          <w:shd w:val="clear" w:color="auto" w:fill="FFFFFF"/>
        </w:rPr>
        <w:t>Asia</w:t>
      </w:r>
      <w:proofErr w:type="spellEnd"/>
      <w:r w:rsidRPr="00DC79A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C79AF">
        <w:rPr>
          <w:sz w:val="28"/>
          <w:szCs w:val="28"/>
          <w:shd w:val="clear" w:color="auto" w:fill="FFFFFF"/>
        </w:rPr>
        <w:t>Trafo</w:t>
      </w:r>
      <w:proofErr w:type="spellEnd"/>
      <w:r w:rsidRPr="00DC79AF">
        <w:rPr>
          <w:sz w:val="28"/>
          <w:szCs w:val="28"/>
          <w:shd w:val="clear" w:color="auto" w:fill="FFFFFF"/>
        </w:rPr>
        <w:t>»</w:t>
      </w:r>
      <w:r w:rsidR="000D1E77" w:rsidRPr="00DC79AF">
        <w:rPr>
          <w:sz w:val="28"/>
          <w:szCs w:val="28"/>
        </w:rPr>
        <w:t xml:space="preserve">, изготавливающий </w:t>
      </w:r>
      <w:r w:rsidR="000D1E77" w:rsidRPr="00DC79AF">
        <w:rPr>
          <w:sz w:val="28"/>
          <w:szCs w:val="28"/>
          <w:shd w:val="clear" w:color="auto" w:fill="FFFFFF"/>
        </w:rPr>
        <w:t>крупномасштабные трансформаторы в Казахстане</w:t>
      </w:r>
      <w:r w:rsidR="000D1E77" w:rsidRPr="00DC79AF">
        <w:rPr>
          <w:rStyle w:val="aa"/>
          <w:sz w:val="28"/>
          <w:szCs w:val="28"/>
          <w:shd w:val="clear" w:color="auto" w:fill="FFFFFF"/>
        </w:rPr>
        <w:footnoteReference w:id="56"/>
      </w:r>
      <w:r w:rsidR="000D1E77" w:rsidRPr="00DC79AF">
        <w:rPr>
          <w:sz w:val="28"/>
          <w:szCs w:val="28"/>
          <w:shd w:val="clear" w:color="auto" w:fill="FFFFFF"/>
        </w:rPr>
        <w:t>.</w:t>
      </w:r>
      <w:r w:rsidR="003F464D" w:rsidRPr="00DC79AF">
        <w:rPr>
          <w:sz w:val="28"/>
          <w:szCs w:val="28"/>
          <w:shd w:val="clear" w:color="auto" w:fill="FFFFFF"/>
        </w:rPr>
        <w:t xml:space="preserve"> </w:t>
      </w:r>
      <w:r w:rsidR="003F464D" w:rsidRPr="00DC79AF">
        <w:rPr>
          <w:sz w:val="28"/>
          <w:szCs w:val="28"/>
        </w:rPr>
        <w:t xml:space="preserve">В июле 2019 года в Караганде состоялась торжественная церемония открытия нового автоматизированного ферросплавного завода «YDD </w:t>
      </w:r>
      <w:proofErr w:type="spellStart"/>
      <w:r w:rsidR="003F464D" w:rsidRPr="00DC79AF">
        <w:rPr>
          <w:sz w:val="28"/>
          <w:szCs w:val="28"/>
        </w:rPr>
        <w:t>Corporation</w:t>
      </w:r>
      <w:proofErr w:type="spellEnd"/>
      <w:r w:rsidR="003F464D" w:rsidRPr="00DC79AF">
        <w:rPr>
          <w:sz w:val="28"/>
          <w:szCs w:val="28"/>
        </w:rPr>
        <w:t>», построенного при финансовой поддержке АО «Банк развития Казахстана»</w:t>
      </w:r>
      <w:r w:rsidR="003F464D" w:rsidRPr="00DC79AF">
        <w:rPr>
          <w:rStyle w:val="aa"/>
          <w:sz w:val="28"/>
          <w:szCs w:val="28"/>
        </w:rPr>
        <w:footnoteReference w:id="57"/>
      </w:r>
      <w:r w:rsidR="003F464D" w:rsidRPr="00DC79AF">
        <w:rPr>
          <w:sz w:val="28"/>
          <w:szCs w:val="28"/>
        </w:rPr>
        <w:t>.</w:t>
      </w:r>
    </w:p>
    <w:p w:rsidR="00467543" w:rsidRPr="00DC79AF" w:rsidRDefault="00467543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 начала 2019 года в Кыргызстане введены в эксплуатацию 108 предприятий </w:t>
      </w:r>
      <w:r w:rsidR="0020107D">
        <w:rPr>
          <w:rFonts w:ascii="Times New Roman" w:hAnsi="Times New Roman" w:cs="Times New Roman"/>
          <w:sz w:val="28"/>
          <w:szCs w:val="28"/>
          <w:shd w:val="clear" w:color="auto" w:fill="FFFFFF"/>
        </w:rPr>
        <w:t>по выпуску цемента</w:t>
      </w:r>
      <w:r w:rsidR="00313A3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, молока и мяса, кашемирового волокна, перчаток, текстильной проду</w:t>
      </w:r>
      <w:r w:rsidR="0055458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кции и металлургических изделий.</w:t>
      </w:r>
      <w:r w:rsidR="007A706F" w:rsidRPr="00DC79A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7A70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февраля 2019 года в Кыргызстане </w:t>
      </w:r>
      <w:r w:rsidR="00D22A5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</w:t>
      </w:r>
      <w:r w:rsidR="007A70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Альянс креативных индустрий, в который входят более 20 предприятий из различных секторов экономики, це</w:t>
      </w:r>
      <w:r w:rsidR="00D22A5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лью объединения которых является </w:t>
      </w:r>
      <w:r w:rsidR="007A70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отечественных продуктов с высокой добавленной стоимостью</w:t>
      </w:r>
      <w:r w:rsidR="0056118A" w:rsidRPr="00DC79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58"/>
      </w:r>
      <w:r w:rsidR="007A706F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63C" w:rsidRPr="00DC79AF" w:rsidRDefault="00313A3A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В 2019 году власти </w:t>
      </w:r>
      <w:r w:rsidR="003B18BC" w:rsidRPr="00DC79AF">
        <w:rPr>
          <w:rFonts w:ascii="Times New Roman" w:hAnsi="Times New Roman" w:cs="Times New Roman"/>
          <w:sz w:val="28"/>
          <w:szCs w:val="28"/>
        </w:rPr>
        <w:t>Российской Федерации продолжили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поддерживать производства, создающие продукцию с высокой добавленной стоимостью</w:t>
      </w:r>
      <w:r w:rsidR="00C5349E" w:rsidRPr="00DC79AF">
        <w:rPr>
          <w:rFonts w:ascii="Times New Roman" w:hAnsi="Times New Roman" w:cs="Times New Roman"/>
          <w:sz w:val="28"/>
          <w:szCs w:val="28"/>
        </w:rPr>
        <w:t>, однако</w:t>
      </w:r>
      <w:r w:rsidR="00DE72A7" w:rsidRPr="00DC79AF">
        <w:rPr>
          <w:rFonts w:ascii="Times New Roman" w:hAnsi="Times New Roman" w:cs="Times New Roman"/>
          <w:sz w:val="28"/>
          <w:szCs w:val="28"/>
        </w:rPr>
        <w:t>, необходимо отметить,</w:t>
      </w:r>
      <w:r w:rsidR="006C0069" w:rsidRPr="00DC79AF">
        <w:rPr>
          <w:rFonts w:ascii="Times New Roman" w:hAnsi="Times New Roman" w:cs="Times New Roman"/>
          <w:sz w:val="28"/>
          <w:szCs w:val="28"/>
        </w:rPr>
        <w:t xml:space="preserve"> что уровень загрузки оборудования предприятий российской</w:t>
      </w:r>
      <w:r w:rsidR="00C5349E" w:rsidRPr="00DC79AF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4F1028" w:rsidRPr="00DC79AF">
        <w:rPr>
          <w:rFonts w:ascii="Times New Roman" w:hAnsi="Times New Roman" w:cs="Times New Roman"/>
          <w:sz w:val="28"/>
          <w:szCs w:val="28"/>
        </w:rPr>
        <w:t xml:space="preserve"> оценивается в</w:t>
      </w:r>
      <w:r w:rsidR="00A03CD6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D22A59" w:rsidRPr="00DC79AF">
        <w:rPr>
          <w:rFonts w:ascii="Times New Roman" w:hAnsi="Times New Roman" w:cs="Times New Roman"/>
          <w:sz w:val="28"/>
          <w:szCs w:val="28"/>
        </w:rPr>
        <w:t>60</w:t>
      </w:r>
      <w:r w:rsidR="00C5349E" w:rsidRPr="00DC79AF">
        <w:rPr>
          <w:rFonts w:ascii="Times New Roman" w:hAnsi="Times New Roman" w:cs="Times New Roman"/>
          <w:sz w:val="28"/>
          <w:szCs w:val="28"/>
        </w:rPr>
        <w:t>%</w:t>
      </w:r>
      <w:r w:rsidR="00A03CD6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59"/>
      </w:r>
      <w:r w:rsidR="006C0069" w:rsidRPr="00DC79AF">
        <w:rPr>
          <w:rFonts w:ascii="Times New Roman" w:hAnsi="Times New Roman" w:cs="Times New Roman"/>
          <w:sz w:val="28"/>
          <w:szCs w:val="28"/>
        </w:rPr>
        <w:t>.</w:t>
      </w:r>
      <w:r w:rsidR="00C5349E" w:rsidRPr="00DC79AF">
        <w:rPr>
          <w:rFonts w:ascii="Times New Roman" w:hAnsi="Times New Roman" w:cs="Times New Roman"/>
          <w:sz w:val="28"/>
          <w:szCs w:val="28"/>
        </w:rPr>
        <w:t xml:space="preserve"> В </w:t>
      </w:r>
      <w:r w:rsidR="00D93EE4" w:rsidRPr="00DC79AF">
        <w:rPr>
          <w:rFonts w:ascii="Times New Roman" w:hAnsi="Times New Roman" w:cs="Times New Roman"/>
          <w:sz w:val="28"/>
          <w:szCs w:val="28"/>
        </w:rPr>
        <w:t xml:space="preserve">то же время </w:t>
      </w:r>
      <w:r w:rsidR="004F1028" w:rsidRPr="00DC79AF">
        <w:rPr>
          <w:rFonts w:ascii="Times New Roman" w:hAnsi="Times New Roman" w:cs="Times New Roman"/>
          <w:sz w:val="28"/>
          <w:szCs w:val="28"/>
        </w:rPr>
        <w:t xml:space="preserve">только в сентябре 2019 </w:t>
      </w:r>
      <w:r w:rsidR="00C5349E" w:rsidRPr="00DC79AF">
        <w:rPr>
          <w:rFonts w:ascii="Times New Roman" w:hAnsi="Times New Roman" w:cs="Times New Roman"/>
          <w:sz w:val="28"/>
          <w:szCs w:val="28"/>
        </w:rPr>
        <w:t xml:space="preserve">года было открыто </w:t>
      </w:r>
      <w:r w:rsidR="005F47A2" w:rsidRPr="00DC79AF">
        <w:rPr>
          <w:rFonts w:ascii="Times New Roman" w:hAnsi="Times New Roman" w:cs="Times New Roman"/>
          <w:sz w:val="28"/>
          <w:szCs w:val="28"/>
        </w:rPr>
        <w:t xml:space="preserve">боле </w:t>
      </w:r>
      <w:r w:rsidR="00C5349E" w:rsidRPr="00DC79AF">
        <w:rPr>
          <w:rFonts w:ascii="Times New Roman" w:hAnsi="Times New Roman" w:cs="Times New Roman"/>
          <w:sz w:val="28"/>
          <w:szCs w:val="28"/>
        </w:rPr>
        <w:t xml:space="preserve">40 новых российских </w:t>
      </w:r>
      <w:r w:rsidR="005F47A2" w:rsidRPr="00DC79AF">
        <w:rPr>
          <w:rFonts w:ascii="Times New Roman" w:hAnsi="Times New Roman" w:cs="Times New Roman"/>
          <w:sz w:val="28"/>
          <w:szCs w:val="28"/>
        </w:rPr>
        <w:t>компаний, занимающихся производством инновационных полуфабрикатов, выпуском полиэфирны</w:t>
      </w:r>
      <w:r w:rsidR="003461EA" w:rsidRPr="00DC79AF">
        <w:rPr>
          <w:rFonts w:ascii="Times New Roman" w:hAnsi="Times New Roman" w:cs="Times New Roman"/>
          <w:sz w:val="28"/>
          <w:szCs w:val="28"/>
        </w:rPr>
        <w:t>х волокон из пластиковых отходов</w:t>
      </w:r>
      <w:r w:rsidR="005F47A2" w:rsidRPr="00DC79AF">
        <w:rPr>
          <w:rFonts w:ascii="Times New Roman" w:hAnsi="Times New Roman" w:cs="Times New Roman"/>
          <w:sz w:val="28"/>
          <w:szCs w:val="28"/>
        </w:rPr>
        <w:t>, производством продукции в сфере кардиохирургии</w:t>
      </w:r>
      <w:r w:rsidR="00D93EE4" w:rsidRPr="00DC79AF">
        <w:rPr>
          <w:rFonts w:ascii="Times New Roman" w:hAnsi="Times New Roman" w:cs="Times New Roman"/>
          <w:sz w:val="28"/>
          <w:szCs w:val="28"/>
        </w:rPr>
        <w:t>, детских</w:t>
      </w:r>
      <w:proofErr w:type="gramEnd"/>
      <w:r w:rsidR="00D93EE4" w:rsidRPr="00DC79AF">
        <w:rPr>
          <w:rFonts w:ascii="Times New Roman" w:hAnsi="Times New Roman" w:cs="Times New Roman"/>
          <w:sz w:val="28"/>
          <w:szCs w:val="28"/>
        </w:rPr>
        <w:t xml:space="preserve"> игрушек и д</w:t>
      </w:r>
      <w:r w:rsidR="004F1028" w:rsidRPr="00DC79AF">
        <w:rPr>
          <w:rFonts w:ascii="Times New Roman" w:hAnsi="Times New Roman" w:cs="Times New Roman"/>
          <w:sz w:val="28"/>
          <w:szCs w:val="28"/>
        </w:rPr>
        <w:t>р</w:t>
      </w:r>
      <w:r w:rsidR="00D93EE4" w:rsidRPr="00DC79AF">
        <w:rPr>
          <w:rFonts w:ascii="Times New Roman" w:hAnsi="Times New Roman" w:cs="Times New Roman"/>
          <w:sz w:val="28"/>
          <w:szCs w:val="28"/>
        </w:rPr>
        <w:t>.</w:t>
      </w:r>
      <w:r w:rsidR="00A03CD6"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60"/>
      </w:r>
      <w:r w:rsidR="00A10B68" w:rsidRPr="00DC79AF">
        <w:rPr>
          <w:rFonts w:ascii="Times New Roman" w:hAnsi="Times New Roman" w:cs="Times New Roman"/>
          <w:sz w:val="28"/>
          <w:szCs w:val="28"/>
        </w:rPr>
        <w:t>.</w:t>
      </w:r>
      <w:r w:rsidR="0067076E" w:rsidRPr="00DC79AF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13 февраля 2019 года №</w:t>
      </w:r>
      <w:r w:rsidR="004F1028" w:rsidRPr="00DC79AF">
        <w:rPr>
          <w:rFonts w:ascii="Times New Roman" w:hAnsi="Times New Roman" w:cs="Times New Roman"/>
          <w:sz w:val="28"/>
          <w:szCs w:val="28"/>
        </w:rPr>
        <w:t>207-р была утверждена «Стратегия</w:t>
      </w:r>
      <w:r w:rsidR="0067076E" w:rsidRPr="00DC79AF">
        <w:rPr>
          <w:rFonts w:ascii="Times New Roman" w:hAnsi="Times New Roman" w:cs="Times New Roman"/>
          <w:sz w:val="28"/>
          <w:szCs w:val="28"/>
        </w:rPr>
        <w:t xml:space="preserve"> пространственного развития до 2025 года», которая направлена на усиление межрегионального сотрудничества и промышленной кооперации</w:t>
      </w:r>
      <w:r w:rsidR="00D8263C" w:rsidRPr="00DC79AF">
        <w:rPr>
          <w:rFonts w:ascii="Times New Roman" w:hAnsi="Times New Roman" w:cs="Times New Roman"/>
          <w:sz w:val="28"/>
          <w:szCs w:val="28"/>
        </w:rPr>
        <w:t>.</w:t>
      </w:r>
    </w:p>
    <w:p w:rsidR="00585D10" w:rsidRDefault="004F1028" w:rsidP="0034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Союзе</w:t>
      </w:r>
      <w:r w:rsidRPr="00DC79AF">
        <w:rPr>
          <w:rFonts w:ascii="Times New Roman" w:hAnsi="Times New Roman" w:cs="Times New Roman"/>
          <w:sz w:val="28"/>
          <w:szCs w:val="28"/>
        </w:rPr>
        <w:t xml:space="preserve"> в 2019 году н</w:t>
      </w:r>
      <w:r w:rsidR="00BA3EFA" w:rsidRPr="00DC79AF">
        <w:rPr>
          <w:rFonts w:ascii="Times New Roman" w:hAnsi="Times New Roman" w:cs="Times New Roman"/>
          <w:sz w:val="28"/>
          <w:szCs w:val="28"/>
        </w:rPr>
        <w:t xml:space="preserve">ачата реализация цифрового проекта «Евразийская сеть промышленной кооперации, </w:t>
      </w:r>
      <w:proofErr w:type="spellStart"/>
      <w:r w:rsidR="00BA3EFA" w:rsidRPr="00DC79AF">
        <w:rPr>
          <w:rFonts w:ascii="Times New Roman" w:hAnsi="Times New Roman" w:cs="Times New Roman"/>
          <w:sz w:val="28"/>
          <w:szCs w:val="28"/>
        </w:rPr>
        <w:t>субконтрактации</w:t>
      </w:r>
      <w:proofErr w:type="spellEnd"/>
      <w:r w:rsidR="00BA3EFA" w:rsidRPr="00DC79AF">
        <w:rPr>
          <w:rFonts w:ascii="Times New Roman" w:hAnsi="Times New Roman" w:cs="Times New Roman"/>
          <w:sz w:val="28"/>
          <w:szCs w:val="28"/>
        </w:rPr>
        <w:t xml:space="preserve"> и трансфера технологий»</w:t>
      </w:r>
      <w:r w:rsidRPr="00DC79AF">
        <w:rPr>
          <w:rFonts w:ascii="Times New Roman" w:hAnsi="Times New Roman" w:cs="Times New Roman"/>
          <w:sz w:val="28"/>
          <w:szCs w:val="28"/>
        </w:rPr>
        <w:t>,</w:t>
      </w:r>
      <w:r w:rsidR="00BA3EFA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157FAB" w:rsidRPr="00DC79AF">
        <w:rPr>
          <w:rFonts w:ascii="Times New Roman" w:hAnsi="Times New Roman" w:cs="Times New Roman"/>
          <w:sz w:val="28"/>
          <w:szCs w:val="28"/>
        </w:rPr>
        <w:t>принятого Решением ЕМПС от 30 апреля</w:t>
      </w:r>
      <w:r w:rsidR="00BA3EFA" w:rsidRPr="00DC79AF">
        <w:rPr>
          <w:rFonts w:ascii="Times New Roman" w:hAnsi="Times New Roman" w:cs="Times New Roman"/>
          <w:sz w:val="28"/>
          <w:szCs w:val="28"/>
        </w:rPr>
        <w:t xml:space="preserve"> 2019 г. № 2. </w:t>
      </w:r>
      <w:r w:rsidR="00D8263C" w:rsidRPr="00DC79A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="00157FAB" w:rsidRPr="00DC79AF">
        <w:rPr>
          <w:rFonts w:ascii="Times New Roman" w:hAnsi="Times New Roman" w:cs="Times New Roman"/>
          <w:sz w:val="28"/>
          <w:szCs w:val="28"/>
        </w:rPr>
        <w:t xml:space="preserve"> Распоряжением от 28 мая </w:t>
      </w:r>
      <w:r w:rsidR="00D8263C" w:rsidRPr="00DC79AF">
        <w:rPr>
          <w:rFonts w:ascii="Times New Roman" w:hAnsi="Times New Roman" w:cs="Times New Roman"/>
          <w:sz w:val="28"/>
          <w:szCs w:val="28"/>
        </w:rPr>
        <w:t xml:space="preserve">2019 г. № 21 утвердил </w:t>
      </w:r>
      <w:proofErr w:type="spellStart"/>
      <w:r w:rsidR="00D8263C" w:rsidRPr="00DC79AF">
        <w:rPr>
          <w:rFonts w:ascii="Times New Roman" w:hAnsi="Times New Roman" w:cs="Times New Roman"/>
          <w:sz w:val="28"/>
          <w:szCs w:val="28"/>
        </w:rPr>
        <w:t>Верхнеуровневый</w:t>
      </w:r>
      <w:proofErr w:type="spellEnd"/>
      <w:r w:rsidR="00D8263C" w:rsidRPr="00DC79AF">
        <w:rPr>
          <w:rFonts w:ascii="Times New Roman" w:hAnsi="Times New Roman" w:cs="Times New Roman"/>
          <w:sz w:val="28"/>
          <w:szCs w:val="28"/>
        </w:rPr>
        <w:t xml:space="preserve"> план по реализации проекта «Евразийская сеть промышленной кооперации, </w:t>
      </w:r>
      <w:proofErr w:type="spellStart"/>
      <w:r w:rsidR="00D8263C" w:rsidRPr="00DC79AF">
        <w:rPr>
          <w:rFonts w:ascii="Times New Roman" w:hAnsi="Times New Roman" w:cs="Times New Roman"/>
          <w:sz w:val="28"/>
          <w:szCs w:val="28"/>
        </w:rPr>
        <w:t>субконтрактации</w:t>
      </w:r>
      <w:proofErr w:type="spellEnd"/>
      <w:r w:rsidR="00D8263C" w:rsidRPr="00DC79AF">
        <w:rPr>
          <w:rFonts w:ascii="Times New Roman" w:hAnsi="Times New Roman" w:cs="Times New Roman"/>
          <w:sz w:val="28"/>
          <w:szCs w:val="28"/>
        </w:rPr>
        <w:t xml:space="preserve"> и трансфера технологий»</w:t>
      </w:r>
      <w:r w:rsidR="000963EA" w:rsidRPr="00DC79AF">
        <w:rPr>
          <w:rFonts w:ascii="Times New Roman" w:hAnsi="Times New Roman" w:cs="Times New Roman"/>
          <w:sz w:val="28"/>
          <w:szCs w:val="28"/>
        </w:rPr>
        <w:t xml:space="preserve">. </w:t>
      </w:r>
      <w:r w:rsidR="00585D10" w:rsidRPr="00585D10">
        <w:rPr>
          <w:rFonts w:ascii="Times New Roman" w:hAnsi="Times New Roman" w:cs="Times New Roman"/>
          <w:sz w:val="28"/>
          <w:szCs w:val="28"/>
        </w:rPr>
        <w:t>Для участия в реализации проекта государства-члены Союза определили государственные органы, которые будут являться национальными заказчиками – координаторами, а также организации, в компетенцию которых входит эксплуатация и развитие национальных компонентов сети (операторы национальных компонентов). Комиссией   сформировано техническое задание на оказание услуг по разработке и внедрению Евразийской сети. Распоряжением Совета Комиссии от 18 ноября 2019 г. № 38 сформирована рабочая группа по координации проекта и определены ее полномочия</w:t>
      </w:r>
      <w:r w:rsidR="00585D10">
        <w:rPr>
          <w:rFonts w:ascii="Times New Roman" w:hAnsi="Times New Roman" w:cs="Times New Roman"/>
          <w:sz w:val="28"/>
          <w:szCs w:val="28"/>
        </w:rPr>
        <w:t>.</w:t>
      </w:r>
    </w:p>
    <w:p w:rsidR="003412EE" w:rsidRPr="00DC79AF" w:rsidRDefault="003412EE" w:rsidP="0034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028" w:rsidRPr="00DC79AF" w:rsidRDefault="003412EE" w:rsidP="004F10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2.6. </w:t>
      </w:r>
      <w:r w:rsidR="00432345" w:rsidRPr="00DC79AF">
        <w:rPr>
          <w:rFonts w:ascii="Times New Roman" w:hAnsi="Times New Roman" w:cs="Times New Roman"/>
          <w:i/>
          <w:sz w:val="28"/>
          <w:szCs w:val="28"/>
        </w:rPr>
        <w:t>Реализация межгосударственных программ и интеграционных проектов в промышленности и формирование таких проектов в агропромышленном секторе Союза</w:t>
      </w:r>
      <w:r w:rsidR="00270382" w:rsidRPr="00DC79AF">
        <w:rPr>
          <w:rFonts w:ascii="Times New Roman" w:hAnsi="Times New Roman" w:cs="Times New Roman"/>
          <w:i/>
          <w:sz w:val="28"/>
          <w:szCs w:val="28"/>
        </w:rPr>
        <w:t>.</w:t>
      </w:r>
    </w:p>
    <w:p w:rsidR="006872CD" w:rsidRPr="00DC79AF" w:rsidRDefault="00484599" w:rsidP="004F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Комиссия</w:t>
      </w:r>
      <w:r w:rsidR="006872CD" w:rsidRPr="00DC79AF">
        <w:rPr>
          <w:rFonts w:ascii="Times New Roman" w:hAnsi="Times New Roman" w:cs="Times New Roman"/>
          <w:sz w:val="28"/>
          <w:szCs w:val="28"/>
        </w:rPr>
        <w:t xml:space="preserve"> совместно с уполномоченными органами государств-членов, профессиональными ассоциациями, образовательными и научными учреждениями в 2019 году продолжили разработку и реализацию межгосударственных программ в приоритетных отраслях промышленности. На основе проведенной работы Комиссия подготовит предложения по разработке </w:t>
      </w:r>
      <w:proofErr w:type="spellStart"/>
      <w:r w:rsidR="006872CD" w:rsidRPr="00DC79AF">
        <w:rPr>
          <w:rFonts w:ascii="Times New Roman" w:hAnsi="Times New Roman" w:cs="Times New Roman"/>
          <w:sz w:val="28"/>
          <w:szCs w:val="28"/>
        </w:rPr>
        <w:t>Межгоспрограмм</w:t>
      </w:r>
      <w:proofErr w:type="spellEnd"/>
      <w:r w:rsidR="006872CD" w:rsidRPr="00DC79AF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сотрудничества, а также по развитию отдельных отраслей промышленности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6872CD" w:rsidRPr="00DC79AF">
        <w:rPr>
          <w:rFonts w:ascii="Times New Roman" w:hAnsi="Times New Roman" w:cs="Times New Roman"/>
          <w:sz w:val="28"/>
          <w:szCs w:val="28"/>
        </w:rPr>
        <w:t>.</w:t>
      </w:r>
    </w:p>
    <w:p w:rsidR="005B20CB" w:rsidRDefault="005B20CB" w:rsidP="005B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2019 году при координации евразийской технологической платформы «Космические и </w:t>
      </w:r>
      <w:r w:rsidR="004159F0">
        <w:rPr>
          <w:rFonts w:ascii="Times New Roman" w:hAnsi="Times New Roman" w:cs="Times New Roman"/>
          <w:sz w:val="28"/>
          <w:szCs w:val="28"/>
        </w:rPr>
        <w:t xml:space="preserve">геоинформационные технологии» </w:t>
      </w:r>
      <w:r w:rsidRPr="00DC79AF">
        <w:rPr>
          <w:rFonts w:ascii="Times New Roman" w:hAnsi="Times New Roman" w:cs="Times New Roman"/>
          <w:sz w:val="28"/>
          <w:szCs w:val="28"/>
        </w:rPr>
        <w:t xml:space="preserve">государственными органами Союза разработана и согласована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Межгоспрограмма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 «Инт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егрированная система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ЕАЭС по производству и предоставлению космических и геоинформационных услуг на основе национальных источников данных дистанционного зондирования Земли».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Межгоспрограмма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 будет утверждена ЕМПС в первом полугодии 2020 г. Евразийской технологической платформой «Энергетика и электрификация» инициирована разработка второй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Межгоспрограммы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 «Повышение эффективности и надежности работы объектов энергетики и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 промышленности в государствах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членах Евразийского экономического союза (ЕАЭС)». Рассматриваются также инициативные предложения в сфере АПК и Биотехнологий.</w:t>
      </w:r>
    </w:p>
    <w:p w:rsidR="000E0678" w:rsidRPr="00DC79AF" w:rsidRDefault="000E0678" w:rsidP="000E06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2019 году был одобрен подход к классификации Комиссией актов сторон, предусматривающих меры поддержки в сфере экспортного кредитования. Достигнута договоренность о формировании экспертной </w:t>
      </w:r>
      <w:r w:rsidRPr="00DC79AF">
        <w:rPr>
          <w:rFonts w:ascii="Times New Roman" w:hAnsi="Times New Roman" w:cs="Times New Roman"/>
          <w:sz w:val="28"/>
          <w:szCs w:val="28"/>
        </w:rPr>
        <w:lastRenderedPageBreak/>
        <w:t>группы в сфере судостроения и производства судового комплектующего обо</w:t>
      </w:r>
      <w:r>
        <w:rPr>
          <w:rFonts w:ascii="Times New Roman" w:hAnsi="Times New Roman" w:cs="Times New Roman"/>
          <w:sz w:val="28"/>
          <w:szCs w:val="28"/>
        </w:rPr>
        <w:t>рудования и её составе</w:t>
      </w:r>
      <w:r w:rsidRPr="00DC79AF">
        <w:rPr>
          <w:rStyle w:val="aa"/>
          <w:rFonts w:ascii="Times New Roman" w:hAnsi="Times New Roman" w:cs="Times New Roman"/>
          <w:sz w:val="28"/>
          <w:szCs w:val="28"/>
        </w:rPr>
        <w:footnoteReference w:id="61"/>
      </w:r>
      <w:r w:rsidRPr="00DC79AF">
        <w:rPr>
          <w:rFonts w:ascii="Times New Roman" w:hAnsi="Times New Roman" w:cs="Times New Roman"/>
          <w:sz w:val="28"/>
          <w:szCs w:val="28"/>
        </w:rPr>
        <w:t>.</w:t>
      </w:r>
    </w:p>
    <w:p w:rsidR="00183155" w:rsidRDefault="00157FAB" w:rsidP="004F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75327D" w:rsidRPr="00DC79AF">
        <w:rPr>
          <w:rFonts w:ascii="Times New Roman" w:hAnsi="Times New Roman" w:cs="Times New Roman"/>
          <w:sz w:val="28"/>
          <w:szCs w:val="28"/>
        </w:rPr>
        <w:t xml:space="preserve">2019 года прошло заседание Консультативного комитета по промышленности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="0075327D" w:rsidRPr="00DC79AF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704F03" w:rsidRPr="00DC79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Министерства</w:t>
      </w:r>
      <w:r w:rsidRPr="00DC79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ми </w:t>
      </w:r>
      <w:r w:rsidR="00704F03" w:rsidRPr="00DC79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промышленности </w:t>
      </w:r>
      <w:r w:rsidR="002010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государств </w:t>
      </w:r>
      <w:r w:rsidR="0020107D"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="004F1028" w:rsidRPr="00DC79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4F1028" w:rsidRPr="00DC79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79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было решено</w:t>
      </w:r>
      <w:r w:rsidR="0075327D" w:rsidRPr="00DC79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010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создать карту индустриализации </w:t>
      </w:r>
      <w:r w:rsidR="002C19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75327D" w:rsidRPr="00DC79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5327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предприятий стран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="004E00C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327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выпускаемой ими продукции по отраслевой принадлежности. </w:t>
      </w:r>
      <w:r w:rsidR="001A25C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1A25C6" w:rsidRPr="00DC79AF">
        <w:rPr>
          <w:rFonts w:ascii="Times New Roman" w:hAnsi="Times New Roman" w:cs="Times New Roman"/>
          <w:sz w:val="28"/>
          <w:szCs w:val="28"/>
        </w:rPr>
        <w:t>в</w:t>
      </w:r>
      <w:r w:rsidR="0075327D" w:rsidRPr="00DC79AF">
        <w:rPr>
          <w:rFonts w:ascii="Times New Roman" w:hAnsi="Times New Roman" w:cs="Times New Roman"/>
          <w:sz w:val="28"/>
          <w:szCs w:val="28"/>
        </w:rPr>
        <w:t xml:space="preserve"> ходе заседания принято решение о проведении в Союзе инвентаризации номенклатуры узлов и комплектующих для сельскохозяйственной и строительно-дорожной техники. Намечены планы по определению производственных мощностей и потребностей предприятий по каждой номенклатуре таких товаров. </w:t>
      </w:r>
      <w:r w:rsidR="00755490" w:rsidRPr="00DC79AF">
        <w:rPr>
          <w:rFonts w:ascii="Times New Roman" w:hAnsi="Times New Roman" w:cs="Times New Roman"/>
          <w:sz w:val="28"/>
          <w:szCs w:val="28"/>
        </w:rPr>
        <w:t xml:space="preserve">Результаты инвентаризации </w:t>
      </w:r>
      <w:r w:rsidR="00755490">
        <w:rPr>
          <w:rFonts w:ascii="Times New Roman" w:hAnsi="Times New Roman" w:cs="Times New Roman"/>
          <w:sz w:val="28"/>
          <w:szCs w:val="28"/>
        </w:rPr>
        <w:t>будут положены</w:t>
      </w:r>
      <w:r w:rsidR="00755490" w:rsidRPr="00DC79AF">
        <w:rPr>
          <w:rFonts w:ascii="Times New Roman" w:hAnsi="Times New Roman" w:cs="Times New Roman"/>
          <w:sz w:val="28"/>
          <w:szCs w:val="28"/>
        </w:rPr>
        <w:t xml:space="preserve"> в основу Карты производителей узлов и комплектующих для сельскохозяйственной и строительно-дорожной техники в формате электронного каталога. </w:t>
      </w:r>
    </w:p>
    <w:p w:rsidR="007729E3" w:rsidRPr="00DC79AF" w:rsidRDefault="00C63257" w:rsidP="004F10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r w:rsidRPr="00DC79AF">
        <w:rPr>
          <w:rFonts w:ascii="Times New Roman" w:hAnsi="Times New Roman" w:cs="Times New Roman"/>
          <w:sz w:val="28"/>
          <w:szCs w:val="28"/>
        </w:rPr>
        <w:t>В целях развития механизмов интеграционного взаимодействия при проведении в Союзе согласованной агропромышленной политики осуществляется формирование информационного ресурса о крупных инвестиционных и инновационных проектах, значимых для развития агропромышленного комплекс</w:t>
      </w:r>
      <w:r w:rsidR="004F1028" w:rsidRPr="00DC79AF">
        <w:rPr>
          <w:rFonts w:ascii="Times New Roman" w:hAnsi="Times New Roman" w:cs="Times New Roman"/>
          <w:sz w:val="28"/>
          <w:szCs w:val="28"/>
        </w:rPr>
        <w:t>а Союза (</w:t>
      </w:r>
      <w:r w:rsidRPr="00DC79AF">
        <w:rPr>
          <w:rFonts w:ascii="Times New Roman" w:hAnsi="Times New Roman" w:cs="Times New Roman"/>
          <w:sz w:val="28"/>
          <w:szCs w:val="28"/>
        </w:rPr>
        <w:t>карта «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Агроиндустрия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 Союза»). </w:t>
      </w:r>
      <w:r w:rsidR="007729E3" w:rsidRPr="00DC79AF">
        <w:rPr>
          <w:rFonts w:ascii="Times New Roman" w:hAnsi="Times New Roman" w:cs="Times New Roman"/>
          <w:sz w:val="28"/>
          <w:szCs w:val="28"/>
        </w:rPr>
        <w:t>Карта «</w:t>
      </w:r>
      <w:proofErr w:type="spellStart"/>
      <w:r w:rsidR="007729E3" w:rsidRPr="00DC79AF">
        <w:rPr>
          <w:rFonts w:ascii="Times New Roman" w:hAnsi="Times New Roman" w:cs="Times New Roman"/>
          <w:sz w:val="28"/>
          <w:szCs w:val="28"/>
        </w:rPr>
        <w:t>Агроиндустрия</w:t>
      </w:r>
      <w:proofErr w:type="spellEnd"/>
      <w:r w:rsidR="007729E3" w:rsidRPr="00DC79AF">
        <w:rPr>
          <w:rFonts w:ascii="Times New Roman" w:hAnsi="Times New Roman" w:cs="Times New Roman"/>
          <w:sz w:val="28"/>
          <w:szCs w:val="28"/>
        </w:rPr>
        <w:t xml:space="preserve"> Союза» будет включать крупные проекты, направленные на решение вопросов насыщения общего аграрного рынка продукци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ей, производимой в государствах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729E3" w:rsidRPr="00DC79AF">
        <w:rPr>
          <w:rFonts w:ascii="Times New Roman" w:hAnsi="Times New Roman" w:cs="Times New Roman"/>
          <w:sz w:val="28"/>
          <w:szCs w:val="28"/>
        </w:rPr>
        <w:t>членах Союза</w:t>
      </w:r>
      <w:r w:rsidR="00480FA3" w:rsidRPr="00DC79AF">
        <w:rPr>
          <w:rFonts w:ascii="Times New Roman" w:hAnsi="Times New Roman" w:cs="Times New Roman"/>
          <w:sz w:val="28"/>
          <w:szCs w:val="28"/>
        </w:rPr>
        <w:t>,</w:t>
      </w:r>
      <w:r w:rsidR="007729E3" w:rsidRPr="00DC79AF">
        <w:rPr>
          <w:rFonts w:ascii="Times New Roman" w:hAnsi="Times New Roman" w:cs="Times New Roman"/>
          <w:sz w:val="28"/>
          <w:szCs w:val="28"/>
        </w:rPr>
        <w:t xml:space="preserve"> кооперационные проекты, предполагающие межгосударственное взаимодействие, взаимные поставки сырьевых</w:t>
      </w:r>
      <w:r w:rsidR="00480FA3" w:rsidRPr="00DC79AF">
        <w:rPr>
          <w:rFonts w:ascii="Times New Roman" w:hAnsi="Times New Roman" w:cs="Times New Roman"/>
          <w:sz w:val="28"/>
          <w:szCs w:val="28"/>
        </w:rPr>
        <w:t xml:space="preserve"> ресурсов или готовой продукции,</w:t>
      </w:r>
      <w:r w:rsidR="007729E3" w:rsidRPr="00DC79AF">
        <w:rPr>
          <w:rFonts w:ascii="Times New Roman" w:hAnsi="Times New Roman" w:cs="Times New Roman"/>
          <w:sz w:val="28"/>
          <w:szCs w:val="28"/>
        </w:rPr>
        <w:t xml:space="preserve"> проекты, направленные на разработку и внедрение инновационных технологических решений.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7729E3" w:rsidRPr="00DC79AF">
        <w:rPr>
          <w:rFonts w:ascii="Times New Roman" w:hAnsi="Times New Roman" w:cs="Times New Roman"/>
          <w:sz w:val="28"/>
          <w:szCs w:val="28"/>
        </w:rPr>
        <w:t>Также предполагается определить направления, по которым целесообразно реализовывать проекты с формированием кооперационных цепочек производства в рамках Союза в целях развития импортозамещающих производств, улучшения ресурсного обеспечения отрасли и эффективного использования мер государственной поддержки сельского хозяйства.  В 2020 году проекты документов для формирования карты «</w:t>
      </w:r>
      <w:proofErr w:type="spellStart"/>
      <w:r w:rsidR="007729E3" w:rsidRPr="00DC79AF">
        <w:rPr>
          <w:rFonts w:ascii="Times New Roman" w:hAnsi="Times New Roman" w:cs="Times New Roman"/>
          <w:sz w:val="28"/>
          <w:szCs w:val="28"/>
        </w:rPr>
        <w:t>Агроиндустрия</w:t>
      </w:r>
      <w:proofErr w:type="spellEnd"/>
      <w:r w:rsidR="007729E3" w:rsidRPr="00DC79AF">
        <w:rPr>
          <w:rFonts w:ascii="Times New Roman" w:hAnsi="Times New Roman" w:cs="Times New Roman"/>
          <w:sz w:val="28"/>
          <w:szCs w:val="28"/>
        </w:rPr>
        <w:t xml:space="preserve"> Союза» будут внесены на рассмотрение органами Союза. </w:t>
      </w:r>
    </w:p>
    <w:p w:rsidR="00CC39E5" w:rsidRPr="00DC79AF" w:rsidRDefault="00CC39E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02B1A" w:rsidRPr="00DC79AF" w:rsidRDefault="00687DFC" w:rsidP="00502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9AF">
        <w:rPr>
          <w:rFonts w:ascii="Times New Roman" w:hAnsi="Times New Roman" w:cs="Times New Roman"/>
          <w:b/>
          <w:i/>
          <w:sz w:val="28"/>
          <w:szCs w:val="28"/>
        </w:rPr>
        <w:t>Направление 3. Развитие внутреннего рынка Союза и укрепление сотрудничества с внешними партнерами</w:t>
      </w:r>
    </w:p>
    <w:p w:rsidR="00687DFC" w:rsidRPr="00DC79AF" w:rsidRDefault="00502B1A" w:rsidP="00502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3.1. </w:t>
      </w:r>
      <w:r w:rsidR="00687DFC" w:rsidRPr="00DC79AF">
        <w:rPr>
          <w:rFonts w:ascii="Times New Roman" w:hAnsi="Times New Roman" w:cs="Times New Roman"/>
          <w:i/>
          <w:sz w:val="28"/>
          <w:szCs w:val="28"/>
        </w:rPr>
        <w:t>Продолжение работы по выявлению и устранению барьеров, а также по поэтапному сокращению изъятий и ограничений на внутреннем рынке Союза, в том числе путем внесения изменений в соответствующие положения Договора и акты органов Союза, принятые в его развитие.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Устранение барьеров, изъятий и ограничений на внутреннем рынке </w:t>
      </w:r>
      <w:r w:rsidR="004E00C6" w:rsidRPr="00DC79AF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DC79AF">
        <w:rPr>
          <w:rFonts w:ascii="Times New Roman" w:hAnsi="Times New Roman" w:cs="Times New Roman"/>
          <w:sz w:val="28"/>
          <w:szCs w:val="28"/>
        </w:rPr>
        <w:t>содействует росту взаимной торговли государств</w:t>
      </w:r>
      <w:r w:rsidR="002C191E">
        <w:rPr>
          <w:rFonts w:ascii="Times New Roman" w:hAnsi="Times New Roman" w:cs="Times New Roman"/>
          <w:sz w:val="28"/>
          <w:szCs w:val="28"/>
        </w:rPr>
        <w:t xml:space="preserve"> 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Союза, создает условия для </w:t>
      </w:r>
      <w:r w:rsidR="00995BC1" w:rsidRPr="00DC79AF">
        <w:rPr>
          <w:rFonts w:ascii="Times New Roman" w:hAnsi="Times New Roman" w:cs="Times New Roman"/>
          <w:sz w:val="28"/>
          <w:szCs w:val="28"/>
        </w:rPr>
        <w:t xml:space="preserve">свободного движения </w:t>
      </w:r>
      <w:r w:rsidRPr="00DC79AF">
        <w:rPr>
          <w:rFonts w:ascii="Times New Roman" w:hAnsi="Times New Roman" w:cs="Times New Roman"/>
          <w:sz w:val="28"/>
          <w:szCs w:val="28"/>
        </w:rPr>
        <w:t xml:space="preserve">товаров, услуг, капитала, рабочей силы (что соответствует основным целям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согласно статье 4 Договора </w:t>
      </w:r>
      <w:r w:rsidRPr="00DC79AF">
        <w:rPr>
          <w:rFonts w:ascii="Times New Roman" w:hAnsi="Times New Roman" w:cs="Times New Roman"/>
          <w:sz w:val="28"/>
          <w:szCs w:val="28"/>
        </w:rPr>
        <w:lastRenderedPageBreak/>
        <w:t>и является основой функционирования внутреннего рынка Союза в соответствии с положениями статьи 28 Договора) и, в результате, способствует упрощению доступа хоз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яйствующих субъектов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>членов Союза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на рынки других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>членов Союза.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С июня 2016 года по февраль 2020 года на внутреннем рынке </w:t>
      </w:r>
      <w:r w:rsidR="00DA2929" w:rsidRPr="00DC79AF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DC79AF">
        <w:rPr>
          <w:rFonts w:ascii="Times New Roman" w:hAnsi="Times New Roman" w:cs="Times New Roman"/>
          <w:sz w:val="28"/>
          <w:szCs w:val="28"/>
        </w:rPr>
        <w:t>выявлено и квалифицировано 59 барьеров, из них более 20 барьеров выявлено в</w:t>
      </w:r>
      <w:r w:rsidR="00F04CED">
        <w:rPr>
          <w:rFonts w:ascii="Times New Roman" w:hAnsi="Times New Roman" w:cs="Times New Roman"/>
          <w:sz w:val="28"/>
          <w:szCs w:val="28"/>
        </w:rPr>
        <w:t xml:space="preserve"> связи с обращениями государств </w:t>
      </w:r>
      <w:r w:rsidR="002C191E">
        <w:rPr>
          <w:rFonts w:ascii="Times New Roman" w:hAnsi="Times New Roman" w:cs="Times New Roman"/>
          <w:sz w:val="28"/>
          <w:szCs w:val="28"/>
        </w:rPr>
        <w:t>–</w:t>
      </w:r>
      <w:r w:rsidR="00F04CED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членов Союза.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bCs/>
          <w:sz w:val="28"/>
          <w:szCs w:val="28"/>
        </w:rPr>
        <w:t>С января 2019 года по февраль</w:t>
      </w:r>
      <w:r w:rsidR="00FC6453" w:rsidRPr="00DC79AF">
        <w:rPr>
          <w:rFonts w:ascii="Times New Roman" w:hAnsi="Times New Roman" w:cs="Times New Roman"/>
          <w:bCs/>
          <w:sz w:val="28"/>
          <w:szCs w:val="28"/>
        </w:rPr>
        <w:t xml:space="preserve"> 2020 года Комиссией совместно </w:t>
      </w:r>
      <w:r w:rsidRPr="00DC79A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DC79AF">
        <w:rPr>
          <w:rFonts w:ascii="Times New Roman" w:hAnsi="Times New Roman" w:cs="Times New Roman"/>
          <w:sz w:val="28"/>
          <w:szCs w:val="28"/>
        </w:rPr>
        <w:t>государствами</w:t>
      </w:r>
      <w:r w:rsidR="002C191E">
        <w:rPr>
          <w:rFonts w:ascii="Times New Roman" w:hAnsi="Times New Roman" w:cs="Times New Roman"/>
          <w:sz w:val="28"/>
          <w:szCs w:val="28"/>
        </w:rPr>
        <w:t xml:space="preserve"> – </w:t>
      </w:r>
      <w:r w:rsidRPr="00DC79AF">
        <w:rPr>
          <w:rFonts w:ascii="Times New Roman" w:hAnsi="Times New Roman" w:cs="Times New Roman"/>
          <w:sz w:val="28"/>
          <w:szCs w:val="28"/>
        </w:rPr>
        <w:t>членами Союза выявлено и квалифицировано 14 барьеров на внутреннем рынке Союза.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bCs/>
          <w:sz w:val="28"/>
          <w:szCs w:val="28"/>
        </w:rPr>
        <w:t>С января 2019 года по февраль</w:t>
      </w:r>
      <w:r w:rsidR="00FC6453" w:rsidRPr="00DC79AF">
        <w:rPr>
          <w:rFonts w:ascii="Times New Roman" w:hAnsi="Times New Roman" w:cs="Times New Roman"/>
          <w:bCs/>
          <w:sz w:val="28"/>
          <w:szCs w:val="28"/>
        </w:rPr>
        <w:t xml:space="preserve"> 2020 года Комиссией совместно </w:t>
      </w:r>
      <w:r w:rsidRPr="00DC79A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DC79AF">
        <w:rPr>
          <w:rFonts w:ascii="Times New Roman" w:hAnsi="Times New Roman" w:cs="Times New Roman"/>
          <w:sz w:val="28"/>
          <w:szCs w:val="28"/>
        </w:rPr>
        <w:t>государствами-членами</w:t>
      </w:r>
      <w:r w:rsidRPr="00DC7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устранено 14 барьеров на внутреннем рынке Союза.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С июня 2016 года по февраль 2020 года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 в связи с согласием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>членов Союза с необходимостью устранения барьеров на внутреннем</w:t>
      </w:r>
      <w:r w:rsidR="000E0678">
        <w:rPr>
          <w:rFonts w:ascii="Times New Roman" w:hAnsi="Times New Roman" w:cs="Times New Roman"/>
          <w:sz w:val="28"/>
          <w:szCs w:val="28"/>
        </w:rPr>
        <w:t xml:space="preserve"> рынке Союза Коллегией Комиссии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принято 16 протокольных записей, устанавливающих срок для их устранения, из которых 9 протокольных записей принято в 2019 году, 1 протокольная запись принята в 2020 году.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В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 связи с несогласием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Союза с устранением выявленных барьеров либо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неустранением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 государствами-членами Союза барьеров в сроки, установленные протокольными записями, Коллегией Комиссии за период с июня 2016 года по февраль 2020 года принято 23 ре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шения об уведомлении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>членов Союза о необходимости исполнения</w:t>
      </w:r>
      <w:r w:rsidR="0036209C">
        <w:rPr>
          <w:rFonts w:ascii="Times New Roman" w:hAnsi="Times New Roman" w:cs="Times New Roman"/>
          <w:sz w:val="28"/>
          <w:szCs w:val="28"/>
        </w:rPr>
        <w:t xml:space="preserve"> права Союза, из которых в 2019 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6209C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20</w:t>
      </w:r>
      <w:r w:rsidR="00F04CED">
        <w:rPr>
          <w:rFonts w:ascii="Times New Roman" w:hAnsi="Times New Roman" w:cs="Times New Roman"/>
          <w:sz w:val="28"/>
          <w:szCs w:val="28"/>
        </w:rPr>
        <w:t>20 гг. принято 7.</w:t>
      </w:r>
      <w:proofErr w:type="gramEnd"/>
      <w:r w:rsidR="00F04CED">
        <w:rPr>
          <w:rFonts w:ascii="Times New Roman" w:hAnsi="Times New Roman" w:cs="Times New Roman"/>
          <w:sz w:val="28"/>
          <w:szCs w:val="28"/>
        </w:rPr>
        <w:t xml:space="preserve"> Государствами </w:t>
      </w:r>
      <w:r w:rsidR="002C191E">
        <w:rPr>
          <w:rFonts w:ascii="Times New Roman" w:hAnsi="Times New Roman" w:cs="Times New Roman"/>
          <w:sz w:val="28"/>
          <w:szCs w:val="28"/>
        </w:rPr>
        <w:t>–</w:t>
      </w:r>
      <w:r w:rsidR="00F04CED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членами Союза с июня 2016 года по февраль 2020 года исполнено 13 ре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шений об уведомлении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>членов Союза о необходимости исполнения права Союза, из которы</w:t>
      </w:r>
      <w:r w:rsidR="0036209C">
        <w:rPr>
          <w:rFonts w:ascii="Times New Roman" w:hAnsi="Times New Roman" w:cs="Times New Roman"/>
          <w:sz w:val="28"/>
          <w:szCs w:val="28"/>
        </w:rPr>
        <w:t xml:space="preserve">х в 2019 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6209C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2020 гг. исполнены 2.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работу по устранению препятствий на внутреннем рынке </w:t>
      </w:r>
      <w:r w:rsidR="00DA2929" w:rsidRPr="00DC79AF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DC79AF">
        <w:rPr>
          <w:rFonts w:ascii="Times New Roman" w:hAnsi="Times New Roman" w:cs="Times New Roman"/>
          <w:sz w:val="28"/>
          <w:szCs w:val="28"/>
        </w:rPr>
        <w:t>вовлечены все органы Союза.</w:t>
      </w:r>
    </w:p>
    <w:p w:rsidR="00C7276D" w:rsidRPr="00DC79AF" w:rsidRDefault="00F04CE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76D" w:rsidRPr="00DC79AF">
        <w:rPr>
          <w:rFonts w:ascii="Times New Roman" w:hAnsi="Times New Roman" w:cs="Times New Roman"/>
          <w:sz w:val="28"/>
          <w:szCs w:val="28"/>
        </w:rPr>
        <w:t>2020 гг. на заседаниях Коллегии Комиссии рассмотрено 73 вопроса, связанных с работой по устранению препятствий на внутреннем рынке Союза, на заседаниях Совета Ко</w:t>
      </w:r>
      <w:r w:rsidR="00E83D19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7276D" w:rsidRPr="00DC79AF">
        <w:rPr>
          <w:rFonts w:ascii="Times New Roman" w:hAnsi="Times New Roman" w:cs="Times New Roman"/>
          <w:sz w:val="28"/>
          <w:szCs w:val="28"/>
        </w:rPr>
        <w:t xml:space="preserve"> 8 вопросов, на заседаниях Евразийского межпр</w:t>
      </w:r>
      <w:r w:rsidR="00E83D19">
        <w:rPr>
          <w:rFonts w:ascii="Times New Roman" w:hAnsi="Times New Roman" w:cs="Times New Roman"/>
          <w:sz w:val="28"/>
          <w:szCs w:val="28"/>
        </w:rPr>
        <w:t xml:space="preserve">авительственного совета 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7276D" w:rsidRPr="00DC79AF">
        <w:rPr>
          <w:rFonts w:ascii="Times New Roman" w:hAnsi="Times New Roman" w:cs="Times New Roman"/>
          <w:sz w:val="28"/>
          <w:szCs w:val="28"/>
        </w:rPr>
        <w:t xml:space="preserve"> 5 вопросов, а на заседаниях Высшего Евразийског</w:t>
      </w:r>
      <w:r w:rsidR="00E83D19">
        <w:rPr>
          <w:rFonts w:ascii="Times New Roman" w:hAnsi="Times New Roman" w:cs="Times New Roman"/>
          <w:sz w:val="28"/>
          <w:szCs w:val="28"/>
        </w:rPr>
        <w:t xml:space="preserve">о экономического совета 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7276D" w:rsidRPr="00DC79AF">
        <w:rPr>
          <w:rFonts w:ascii="Times New Roman" w:hAnsi="Times New Roman" w:cs="Times New Roman"/>
          <w:sz w:val="28"/>
          <w:szCs w:val="28"/>
        </w:rPr>
        <w:t xml:space="preserve"> 1 вопрос.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9AF">
        <w:rPr>
          <w:rFonts w:ascii="Times New Roman" w:hAnsi="Times New Roman" w:cs="Times New Roman"/>
          <w:bCs/>
          <w:sz w:val="28"/>
          <w:szCs w:val="28"/>
        </w:rPr>
        <w:t>В настоящее время принято 3 распоряжения ЕМПС, в соответствии с которыми предл</w:t>
      </w:r>
      <w:r w:rsidR="007324DA" w:rsidRPr="00DC79AF">
        <w:rPr>
          <w:rFonts w:ascii="Times New Roman" w:hAnsi="Times New Roman" w:cs="Times New Roman"/>
          <w:bCs/>
          <w:sz w:val="28"/>
          <w:szCs w:val="28"/>
        </w:rPr>
        <w:t xml:space="preserve">ожено правительствам государств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6476A">
        <w:rPr>
          <w:rFonts w:ascii="Times New Roman" w:hAnsi="Times New Roman" w:cs="Times New Roman"/>
          <w:bCs/>
          <w:sz w:val="28"/>
          <w:szCs w:val="28"/>
        </w:rPr>
        <w:t>членов Союза в трех</w:t>
      </w:r>
      <w:r w:rsidRPr="00DC79AF">
        <w:rPr>
          <w:rFonts w:ascii="Times New Roman" w:hAnsi="Times New Roman" w:cs="Times New Roman"/>
          <w:bCs/>
          <w:sz w:val="28"/>
          <w:szCs w:val="28"/>
        </w:rPr>
        <w:t>месячный срок принять меры, напра</w:t>
      </w:r>
      <w:r w:rsidR="00FC6453" w:rsidRPr="00DC79AF">
        <w:rPr>
          <w:rFonts w:ascii="Times New Roman" w:hAnsi="Times New Roman" w:cs="Times New Roman"/>
          <w:bCs/>
          <w:sz w:val="28"/>
          <w:szCs w:val="28"/>
        </w:rPr>
        <w:t xml:space="preserve">вленные на устранение барьеров </w:t>
      </w:r>
      <w:r w:rsidRPr="00DC79AF">
        <w:rPr>
          <w:rFonts w:ascii="Times New Roman" w:hAnsi="Times New Roman" w:cs="Times New Roman"/>
          <w:bCs/>
          <w:sz w:val="28"/>
          <w:szCs w:val="28"/>
        </w:rPr>
        <w:t>в рамках функционирования внутреннего рынка Союза: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9AF">
        <w:rPr>
          <w:rFonts w:ascii="Times New Roman" w:hAnsi="Times New Roman" w:cs="Times New Roman"/>
          <w:bCs/>
          <w:sz w:val="28"/>
          <w:szCs w:val="28"/>
        </w:rPr>
        <w:t>1) распоряжение ЕМПС от 27 ноября 2018 г. № 19 «О ходе работы по устранению препятствий на внутреннем рынке Евразийского э</w:t>
      </w:r>
      <w:r w:rsidR="000F40EA" w:rsidRPr="00DC79AF">
        <w:rPr>
          <w:rFonts w:ascii="Times New Roman" w:hAnsi="Times New Roman" w:cs="Times New Roman"/>
          <w:bCs/>
          <w:sz w:val="28"/>
          <w:szCs w:val="28"/>
        </w:rPr>
        <w:t xml:space="preserve">кономического союза в 2017 </w:t>
      </w:r>
      <w:r w:rsidR="000F40E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bCs/>
          <w:sz w:val="28"/>
          <w:szCs w:val="28"/>
        </w:rPr>
        <w:t>2018 годах»;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9AF">
        <w:rPr>
          <w:rFonts w:ascii="Times New Roman" w:hAnsi="Times New Roman" w:cs="Times New Roman"/>
          <w:bCs/>
          <w:sz w:val="28"/>
          <w:szCs w:val="28"/>
        </w:rPr>
        <w:t>2) распоряжение ЕМПС от 30 апреля 2019 г. № 5 «О ходе раб</w:t>
      </w:r>
      <w:r w:rsidR="007324DA" w:rsidRPr="00DC79AF">
        <w:rPr>
          <w:rFonts w:ascii="Times New Roman" w:hAnsi="Times New Roman" w:cs="Times New Roman"/>
          <w:bCs/>
          <w:sz w:val="28"/>
          <w:szCs w:val="28"/>
        </w:rPr>
        <w:t xml:space="preserve">оты по устранению государствами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bCs/>
          <w:sz w:val="28"/>
          <w:szCs w:val="28"/>
        </w:rPr>
        <w:t xml:space="preserve">членами Евразийского экономического союза </w:t>
      </w:r>
      <w:r w:rsidRPr="00DC79AF">
        <w:rPr>
          <w:rFonts w:ascii="Times New Roman" w:hAnsi="Times New Roman" w:cs="Times New Roman"/>
          <w:bCs/>
          <w:sz w:val="28"/>
          <w:szCs w:val="28"/>
        </w:rPr>
        <w:lastRenderedPageBreak/>
        <w:t>барьеров в рамках функционирования внутреннего рынка Евразийского экономического союза»;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9AF">
        <w:rPr>
          <w:rFonts w:ascii="Times New Roman" w:hAnsi="Times New Roman" w:cs="Times New Roman"/>
          <w:bCs/>
          <w:sz w:val="28"/>
          <w:szCs w:val="28"/>
        </w:rPr>
        <w:t>3) распоряжение ЕМПС от 31 января 2020 г. № 1 «О ходе раб</w:t>
      </w:r>
      <w:r w:rsidR="007324DA" w:rsidRPr="00DC79AF">
        <w:rPr>
          <w:rFonts w:ascii="Times New Roman" w:hAnsi="Times New Roman" w:cs="Times New Roman"/>
          <w:bCs/>
          <w:sz w:val="28"/>
          <w:szCs w:val="28"/>
        </w:rPr>
        <w:t xml:space="preserve">оты по устранению государствами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bCs/>
          <w:sz w:val="28"/>
          <w:szCs w:val="28"/>
        </w:rPr>
        <w:t>членами Евразийского экономического союза барьеров в рамках функционирования внутреннего рынка Евразийского экономического союза».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bCs/>
          <w:sz w:val="28"/>
          <w:szCs w:val="28"/>
        </w:rPr>
        <w:t>Согласно пункту 1 распоряжения В</w:t>
      </w:r>
      <w:r w:rsidR="00A3289C" w:rsidRPr="00DC79AF">
        <w:rPr>
          <w:rFonts w:ascii="Times New Roman" w:hAnsi="Times New Roman" w:cs="Times New Roman"/>
          <w:bCs/>
          <w:sz w:val="28"/>
          <w:szCs w:val="28"/>
        </w:rPr>
        <w:t xml:space="preserve">ЕЭС от 20 декабря 2019 г. № </w:t>
      </w:r>
      <w:r w:rsidR="00765140" w:rsidRPr="00DC79AF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DC79AF">
        <w:rPr>
          <w:rFonts w:ascii="Times New Roman" w:hAnsi="Times New Roman" w:cs="Times New Roman"/>
          <w:bCs/>
          <w:sz w:val="28"/>
          <w:szCs w:val="28"/>
        </w:rPr>
        <w:t>«О ходе раб</w:t>
      </w:r>
      <w:r w:rsidR="007324DA" w:rsidRPr="00DC79AF">
        <w:rPr>
          <w:rFonts w:ascii="Times New Roman" w:hAnsi="Times New Roman" w:cs="Times New Roman"/>
          <w:bCs/>
          <w:sz w:val="28"/>
          <w:szCs w:val="28"/>
        </w:rPr>
        <w:t xml:space="preserve">оты по устранению государствами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bCs/>
          <w:sz w:val="28"/>
          <w:szCs w:val="28"/>
        </w:rPr>
        <w:t>членами Евразийского экономического союза барьеров, изъятий и ограничений в рамках функционирования внутреннего рынка Евразийского экономического союза» Комиссии совместно с государствами-членами Союза поручено ежегодно докладывать на заседаниях ВЕЭС о результатах работы по устранению препятствий на внутреннем рынке Союза.</w:t>
      </w:r>
      <w:proofErr w:type="gramEnd"/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Помимо барьеров, в течение 2019 года устранено 3 изъятия и 1 ограничение.</w:t>
      </w:r>
    </w:p>
    <w:p w:rsidR="00C7276D" w:rsidRPr="00DC79AF" w:rsidRDefault="00C7276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2019 года исполнено 19 мероприятий, включенных в план мероприятий («дорожную карту») по устранению изъятий и ограничений на внутреннем рынке </w:t>
      </w:r>
      <w:r w:rsidR="004E00C6" w:rsidRPr="00DC79AF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36209C">
        <w:rPr>
          <w:rFonts w:ascii="Times New Roman" w:hAnsi="Times New Roman" w:cs="Times New Roman"/>
          <w:sz w:val="28"/>
          <w:szCs w:val="28"/>
        </w:rPr>
        <w:t xml:space="preserve">на 2018 </w:t>
      </w:r>
      <w:r w:rsidR="002C191E">
        <w:rPr>
          <w:rFonts w:ascii="Times New Roman" w:hAnsi="Times New Roman" w:cs="Times New Roman"/>
          <w:sz w:val="28"/>
          <w:szCs w:val="28"/>
        </w:rPr>
        <w:t>–</w:t>
      </w:r>
      <w:r w:rsidR="0036209C">
        <w:rPr>
          <w:rFonts w:ascii="Times New Roman" w:hAnsi="Times New Roman" w:cs="Times New Roman"/>
          <w:sz w:val="28"/>
          <w:szCs w:val="28"/>
        </w:rPr>
        <w:t xml:space="preserve"> 2019 гг., что составляет </w:t>
      </w:r>
      <w:r w:rsidRPr="00DC79AF">
        <w:rPr>
          <w:rFonts w:ascii="Times New Roman" w:hAnsi="Times New Roman" w:cs="Times New Roman"/>
          <w:sz w:val="28"/>
          <w:szCs w:val="28"/>
        </w:rPr>
        <w:t>54% от общего количества мероприятий, предусмотренных в «дорожной карте».</w:t>
      </w:r>
    </w:p>
    <w:p w:rsidR="00C63257" w:rsidRPr="00DC79AF" w:rsidRDefault="005B20CB" w:rsidP="009D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По отдельным отраслевым направлениям можно отметить, что</w:t>
      </w:r>
      <w:r w:rsidR="00A64AAE" w:rsidRPr="00DC79AF">
        <w:rPr>
          <w:rFonts w:ascii="Times New Roman" w:hAnsi="Times New Roman" w:cs="Times New Roman"/>
          <w:sz w:val="28"/>
          <w:szCs w:val="28"/>
        </w:rPr>
        <w:t xml:space="preserve"> в</w:t>
      </w:r>
      <w:r w:rsidR="00C63257" w:rsidRPr="00DC79AF">
        <w:rPr>
          <w:rFonts w:ascii="Times New Roman" w:hAnsi="Times New Roman" w:cs="Times New Roman"/>
          <w:sz w:val="28"/>
          <w:szCs w:val="28"/>
        </w:rPr>
        <w:t xml:space="preserve"> рамках формирования единых рынков высокотехнологичной продукции АПК Комиссией совместно со Сторонами разработаны два международных договора по унификации требований в отношении семян и племенной продукции. В марте 2019 года вступило в силу Соглашение об обращении семян сельскохозяйственных растений в рамках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C63257" w:rsidRPr="00DC79AF">
        <w:rPr>
          <w:rFonts w:ascii="Times New Roman" w:hAnsi="Times New Roman" w:cs="Times New Roman"/>
          <w:sz w:val="28"/>
          <w:szCs w:val="28"/>
        </w:rPr>
        <w:t>, а также в прошедшем периоде принято пять основополагающих актов</w:t>
      </w:r>
      <w:r w:rsidR="00DB1757" w:rsidRPr="00DC79AF">
        <w:rPr>
          <w:rFonts w:ascii="Times New Roman" w:hAnsi="Times New Roman" w:cs="Times New Roman"/>
          <w:sz w:val="28"/>
          <w:szCs w:val="28"/>
        </w:rPr>
        <w:t xml:space="preserve">, входящих </w:t>
      </w:r>
      <w:proofErr w:type="gramStart"/>
      <w:r w:rsidR="00DB1757" w:rsidRPr="00DC79AF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="00DB1757" w:rsidRPr="00DC79AF">
        <w:rPr>
          <w:rFonts w:ascii="Times New Roman" w:hAnsi="Times New Roman" w:cs="Times New Roman"/>
          <w:sz w:val="28"/>
          <w:szCs w:val="28"/>
        </w:rPr>
        <w:t xml:space="preserve"> Союза,</w:t>
      </w:r>
      <w:r w:rsidR="00C63257" w:rsidRPr="00DC79AF">
        <w:rPr>
          <w:rFonts w:ascii="Times New Roman" w:hAnsi="Times New Roman" w:cs="Times New Roman"/>
          <w:sz w:val="28"/>
          <w:szCs w:val="28"/>
        </w:rPr>
        <w:t xml:space="preserve"> в его развитие.</w:t>
      </w:r>
      <w:r w:rsidR="00A64AAE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Таким образом, в государствах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63257" w:rsidRPr="00DC79AF">
        <w:rPr>
          <w:rFonts w:ascii="Times New Roman" w:hAnsi="Times New Roman" w:cs="Times New Roman"/>
          <w:sz w:val="28"/>
          <w:szCs w:val="28"/>
        </w:rPr>
        <w:t>членах Союза взаимно признаются национальные документы о сортовых и посевных качествах семян, унифицированы методы определения сортовых и посевных качеств семян сельскохозяйственных растений, формируется единый реестр сортов, что позволит создать условия для наращивания взаимной торговли семенами и посадочным материалом и реализации совместных проектов в семеноводстве.</w:t>
      </w:r>
    </w:p>
    <w:p w:rsidR="00C87BAB" w:rsidRPr="00DC79AF" w:rsidRDefault="00C63257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25 октября 2019 года главами правительств государств-членов подписано Соглашение о мерах, направленных на унификацию проведения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-племенной работы с сельскохозяйственными животными в рамках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, которое в настоящее время проходит процедуры его ратификации. В 2020 году проекты документов по реализации положений данного международного договора будут внесены на рассмотрение органов Союза.</w:t>
      </w:r>
      <w:r w:rsidR="00A64AAE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Реализация положений этих Соглашений создает условия для развития кооперации и взаимной торговли государствами-членами семенами и племенной продукцией, обеспечивая устранение препятствий на общем аграрном рынке Союза.</w:t>
      </w:r>
    </w:p>
    <w:p w:rsidR="005B20CB" w:rsidRPr="00DC79AF" w:rsidRDefault="005B20CB" w:rsidP="005B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lastRenderedPageBreak/>
        <w:t>В рамках данного направления 17 декабря 2019 г. на заседании Коллегии был рассмотрен и одобрен Доклад по итогам мониторинга системообразующих предприятий государств-членов. Согласно докладу, необходимо определить перечень системообразующих промы</w:t>
      </w:r>
      <w:r w:rsidR="00F04CED">
        <w:rPr>
          <w:rFonts w:ascii="Times New Roman" w:hAnsi="Times New Roman" w:cs="Times New Roman"/>
          <w:sz w:val="28"/>
          <w:szCs w:val="28"/>
        </w:rPr>
        <w:t xml:space="preserve">шленных предприятий государств </w:t>
      </w:r>
      <w:r w:rsidR="00361CE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для проведения мониторинга системообразующих предприятий в 2019 г., провести анкетирование системообразующих предприятий в государствах-членах по ранее согласованному опросному листу и предоставить в Комиссию информацию по результатам проведения анкетирования системообразующих предприятий.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системообразующих предпр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иятий государств –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членов Союза направлен на выявление препятствий на пути движения промышленных товаров на общем рынке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развития промышленного сотрудничества в рамках Союза, а также выявление препятствий на пути движения промышленных товаров на рынки третьих стран.</w:t>
      </w:r>
    </w:p>
    <w:p w:rsidR="00E74391" w:rsidRPr="00DC79AF" w:rsidRDefault="00C45FF2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то же время, в ходе развития интеграционных процессов наблюд</w:t>
      </w:r>
      <w:r w:rsidR="005B20CB" w:rsidRPr="00DC79AF">
        <w:rPr>
          <w:rFonts w:ascii="Times New Roman" w:hAnsi="Times New Roman" w:cs="Times New Roman"/>
          <w:sz w:val="28"/>
          <w:szCs w:val="28"/>
        </w:rPr>
        <w:t>аются определённые затруднения. Т</w:t>
      </w:r>
      <w:r w:rsidRPr="00DC79AF">
        <w:rPr>
          <w:rFonts w:ascii="Times New Roman" w:hAnsi="Times New Roman" w:cs="Times New Roman"/>
          <w:sz w:val="28"/>
          <w:szCs w:val="28"/>
        </w:rPr>
        <w:t>ак, в</w:t>
      </w:r>
      <w:r w:rsidR="00E74391" w:rsidRPr="00DC79AF">
        <w:rPr>
          <w:rFonts w:ascii="Times New Roman" w:hAnsi="Times New Roman" w:cs="Times New Roman"/>
          <w:sz w:val="28"/>
          <w:szCs w:val="28"/>
        </w:rPr>
        <w:t xml:space="preserve"> первом полугодии 2019 года </w:t>
      </w:r>
      <w:r w:rsidR="00A64AAE" w:rsidRPr="00DC79AF">
        <w:rPr>
          <w:rFonts w:ascii="Times New Roman" w:hAnsi="Times New Roman" w:cs="Times New Roman"/>
          <w:sz w:val="28"/>
          <w:szCs w:val="28"/>
        </w:rPr>
        <w:t>Комиссией были</w:t>
      </w:r>
      <w:r w:rsidR="00E74391" w:rsidRPr="00DC79AF">
        <w:rPr>
          <w:rFonts w:ascii="Times New Roman" w:hAnsi="Times New Roman" w:cs="Times New Roman"/>
          <w:sz w:val="28"/>
          <w:szCs w:val="28"/>
        </w:rPr>
        <w:t xml:space="preserve"> подготовлены предложения по внесению изменений в Договор в части имплементации положений пр</w:t>
      </w:r>
      <w:r w:rsidR="000E0678">
        <w:rPr>
          <w:rFonts w:ascii="Times New Roman" w:hAnsi="Times New Roman" w:cs="Times New Roman"/>
          <w:sz w:val="28"/>
          <w:szCs w:val="28"/>
        </w:rPr>
        <w:t>авил единого рынка услуг (пункт</w:t>
      </w:r>
      <w:r w:rsidR="00E74391" w:rsidRPr="00DC79AF">
        <w:rPr>
          <w:rFonts w:ascii="Times New Roman" w:hAnsi="Times New Roman" w:cs="Times New Roman"/>
          <w:sz w:val="28"/>
          <w:szCs w:val="28"/>
        </w:rPr>
        <w:t xml:space="preserve"> 38 Приложения № 16 к Договору</w:t>
      </w:r>
      <w:r w:rsidR="000E0678">
        <w:rPr>
          <w:rFonts w:ascii="Times New Roman" w:hAnsi="Times New Roman" w:cs="Times New Roman"/>
          <w:sz w:val="28"/>
          <w:szCs w:val="28"/>
        </w:rPr>
        <w:t>)</w:t>
      </w:r>
      <w:r w:rsidR="00E74391" w:rsidRPr="00DC79AF">
        <w:rPr>
          <w:rFonts w:ascii="Times New Roman" w:hAnsi="Times New Roman" w:cs="Times New Roman"/>
          <w:sz w:val="28"/>
          <w:szCs w:val="28"/>
        </w:rPr>
        <w:t xml:space="preserve"> и Решений Высшего Евр</w:t>
      </w:r>
      <w:r w:rsidRPr="00DC79AF">
        <w:rPr>
          <w:rFonts w:ascii="Times New Roman" w:hAnsi="Times New Roman" w:cs="Times New Roman"/>
          <w:sz w:val="28"/>
          <w:szCs w:val="28"/>
        </w:rPr>
        <w:t>азийско</w:t>
      </w:r>
      <w:r w:rsidR="005B20CB" w:rsidRPr="00DC79AF">
        <w:rPr>
          <w:rFonts w:ascii="Times New Roman" w:hAnsi="Times New Roman" w:cs="Times New Roman"/>
          <w:sz w:val="28"/>
          <w:szCs w:val="28"/>
        </w:rPr>
        <w:t>го экономического совета</w:t>
      </w:r>
      <w:r w:rsidRPr="00DC79AF">
        <w:rPr>
          <w:rFonts w:ascii="Times New Roman" w:hAnsi="Times New Roman" w:cs="Times New Roman"/>
          <w:sz w:val="28"/>
          <w:szCs w:val="28"/>
        </w:rPr>
        <w:t>.</w:t>
      </w:r>
    </w:p>
    <w:p w:rsidR="00E74391" w:rsidRPr="00DC79AF" w:rsidRDefault="005B20CB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В рамках проводимой работы</w:t>
      </w:r>
      <w:r w:rsidR="00E74391" w:rsidRPr="00DC79AF">
        <w:rPr>
          <w:rFonts w:ascii="Times New Roman" w:hAnsi="Times New Roman" w:cs="Times New Roman"/>
          <w:sz w:val="28"/>
          <w:szCs w:val="28"/>
        </w:rPr>
        <w:t xml:space="preserve"> на заседании Консультативного комитета по вопросам предпринимательства при Коллегии Комиссии, состоявшемся 13 июня 2019 года, рассмотрены и в целом одобрены предложения о дополнении пункта 40 Приложения № 16 к Договору в части установления в </w:t>
      </w:r>
      <w:r w:rsidR="00C45FF2" w:rsidRPr="00DC79AF">
        <w:rPr>
          <w:rFonts w:ascii="Times New Roman" w:hAnsi="Times New Roman" w:cs="Times New Roman"/>
          <w:sz w:val="28"/>
          <w:szCs w:val="28"/>
        </w:rPr>
        <w:t>нём</w:t>
      </w:r>
      <w:r w:rsidR="00E74391" w:rsidRPr="00DC79AF">
        <w:rPr>
          <w:rFonts w:ascii="Times New Roman" w:hAnsi="Times New Roman" w:cs="Times New Roman"/>
          <w:sz w:val="28"/>
          <w:szCs w:val="28"/>
        </w:rPr>
        <w:t xml:space="preserve"> необходимости имплементации в законодательство государ</w:t>
      </w:r>
      <w:r w:rsidR="007324DA" w:rsidRPr="00DC79AF">
        <w:rPr>
          <w:rFonts w:ascii="Times New Roman" w:hAnsi="Times New Roman" w:cs="Times New Roman"/>
          <w:sz w:val="28"/>
          <w:szCs w:val="28"/>
        </w:rPr>
        <w:t xml:space="preserve">ств </w:t>
      </w:r>
      <w:r w:rsidR="007324D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E74391"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E74391" w:rsidRPr="00DC79AF">
        <w:rPr>
          <w:rFonts w:ascii="Times New Roman" w:hAnsi="Times New Roman" w:cs="Times New Roman"/>
          <w:sz w:val="28"/>
          <w:szCs w:val="28"/>
        </w:rPr>
        <w:t xml:space="preserve"> правил функционирования единого рынка услуг (пункт 38 Приложения № 16 к Договору).</w:t>
      </w:r>
      <w:proofErr w:type="gramEnd"/>
    </w:p>
    <w:p w:rsidR="005B20CB" w:rsidRPr="00DC79AF" w:rsidRDefault="000E0678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C45FF2" w:rsidRPr="00DC79AF">
        <w:rPr>
          <w:rFonts w:ascii="Times New Roman" w:hAnsi="Times New Roman" w:cs="Times New Roman"/>
          <w:sz w:val="28"/>
          <w:szCs w:val="28"/>
        </w:rPr>
        <w:t>16 августа 2019 года</w:t>
      </w:r>
      <w:r w:rsidR="00E74391" w:rsidRPr="00DC79AF">
        <w:rPr>
          <w:rFonts w:ascii="Times New Roman" w:hAnsi="Times New Roman" w:cs="Times New Roman"/>
          <w:sz w:val="28"/>
          <w:szCs w:val="28"/>
        </w:rPr>
        <w:t xml:space="preserve"> в целях всестороннего </w:t>
      </w:r>
      <w:proofErr w:type="gramStart"/>
      <w:r w:rsidR="00E74391" w:rsidRPr="00DC79AF">
        <w:rPr>
          <w:rFonts w:ascii="Times New Roman" w:hAnsi="Times New Roman" w:cs="Times New Roman"/>
          <w:sz w:val="28"/>
          <w:szCs w:val="28"/>
        </w:rPr>
        <w:t>рассмотрения вопросов исполнения решений</w:t>
      </w:r>
      <w:r w:rsidR="00C45FF2" w:rsidRPr="00DC79AF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="00E74391" w:rsidRPr="00DC79AF">
        <w:rPr>
          <w:rFonts w:ascii="Times New Roman" w:hAnsi="Times New Roman" w:cs="Times New Roman"/>
          <w:sz w:val="28"/>
          <w:szCs w:val="28"/>
        </w:rPr>
        <w:t xml:space="preserve"> в правительства государств-чле</w:t>
      </w:r>
      <w:r w:rsidR="005B20CB" w:rsidRPr="00DC79AF">
        <w:rPr>
          <w:rFonts w:ascii="Times New Roman" w:hAnsi="Times New Roman" w:cs="Times New Roman"/>
          <w:sz w:val="28"/>
          <w:szCs w:val="28"/>
        </w:rPr>
        <w:t xml:space="preserve">нов направлены письма Комиссии </w:t>
      </w:r>
      <w:r w:rsidR="00E74391" w:rsidRPr="00DC79AF">
        <w:rPr>
          <w:rFonts w:ascii="Times New Roman" w:hAnsi="Times New Roman" w:cs="Times New Roman"/>
          <w:sz w:val="28"/>
          <w:szCs w:val="28"/>
        </w:rPr>
        <w:t>с запросом информации о предусмотренном и (или) применяемом в соответствии с национальным законодательством порядке исполнения решений, принимаемых ВЕЭС и ЕМПС</w:t>
      </w:r>
      <w:r w:rsidR="005B20CB" w:rsidRPr="00DC79AF">
        <w:rPr>
          <w:rFonts w:ascii="Times New Roman" w:hAnsi="Times New Roman" w:cs="Times New Roman"/>
          <w:sz w:val="28"/>
          <w:szCs w:val="28"/>
        </w:rPr>
        <w:t>.</w:t>
      </w:r>
    </w:p>
    <w:p w:rsidR="00E74391" w:rsidRPr="00DC79AF" w:rsidRDefault="00C45FF2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И</w:t>
      </w:r>
      <w:r w:rsidR="00E74391" w:rsidRPr="00DC79AF">
        <w:rPr>
          <w:rFonts w:ascii="Times New Roman" w:hAnsi="Times New Roman" w:cs="Times New Roman"/>
          <w:sz w:val="28"/>
          <w:szCs w:val="28"/>
        </w:rPr>
        <w:t>з представленной на запрос Комиссии государствами-членами информации следует, что законодательством государств-членов не установлен отдельный порядок исполнения решений ВЕЭС и ЕМПС. Кроме того, наблюдается отсутствие эквивалентности подходов и мер, применяемых государствами-членами при исполнении решений ВЕЭС и ЕМПС.</w:t>
      </w:r>
    </w:p>
    <w:p w:rsidR="00E74391" w:rsidRPr="00DC79AF" w:rsidRDefault="00E74391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8E0C7D" w:rsidRPr="00DC79AF">
        <w:rPr>
          <w:rFonts w:ascii="Times New Roman" w:hAnsi="Times New Roman" w:cs="Times New Roman"/>
          <w:sz w:val="28"/>
          <w:szCs w:val="28"/>
        </w:rPr>
        <w:t>представляется</w:t>
      </w:r>
      <w:r w:rsidRPr="00DC79AF">
        <w:rPr>
          <w:rFonts w:ascii="Times New Roman" w:hAnsi="Times New Roman" w:cs="Times New Roman"/>
          <w:sz w:val="28"/>
          <w:szCs w:val="28"/>
        </w:rPr>
        <w:t>, что отсутствие четкой регламентации механизмов</w:t>
      </w:r>
      <w:r w:rsidR="008E0C7D" w:rsidRPr="00DC79AF">
        <w:rPr>
          <w:rFonts w:ascii="Times New Roman" w:hAnsi="Times New Roman" w:cs="Times New Roman"/>
          <w:sz w:val="28"/>
          <w:szCs w:val="28"/>
        </w:rPr>
        <w:t xml:space="preserve"> исполнения решений ВЕЭС и ЕМПС</w:t>
      </w:r>
      <w:r w:rsidRPr="00DC79AF">
        <w:rPr>
          <w:rFonts w:ascii="Times New Roman" w:hAnsi="Times New Roman" w:cs="Times New Roman"/>
          <w:sz w:val="28"/>
          <w:szCs w:val="28"/>
        </w:rPr>
        <w:t xml:space="preserve"> негативно отражается на их реализации, развитии интеграционных процессо</w:t>
      </w:r>
      <w:r w:rsidR="00F1516F" w:rsidRPr="00DC79AF">
        <w:rPr>
          <w:rFonts w:ascii="Times New Roman" w:hAnsi="Times New Roman" w:cs="Times New Roman"/>
          <w:sz w:val="28"/>
          <w:szCs w:val="28"/>
        </w:rPr>
        <w:t>в, увеличивает риск разночтений.</w:t>
      </w:r>
    </w:p>
    <w:p w:rsidR="003E245E" w:rsidRPr="00DC79AF" w:rsidRDefault="00E74391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сложившаяся ситуация создает негативные условия для поставки услуг и упрощения доступа хозяйствующих субъектов одного государства-члена на рынки других государств-членов, что </w:t>
      </w:r>
      <w:r w:rsidR="005B20CB" w:rsidRPr="00DC79AF">
        <w:rPr>
          <w:rFonts w:ascii="Times New Roman" w:hAnsi="Times New Roman" w:cs="Times New Roman"/>
          <w:sz w:val="28"/>
          <w:szCs w:val="28"/>
        </w:rPr>
        <w:t>не способствует достижению положительных экономических результатов.</w:t>
      </w:r>
      <w:r w:rsidR="008E0C7D" w:rsidRPr="00DC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CB" w:rsidRPr="00DC79AF" w:rsidRDefault="005B20CB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DCA" w:rsidRPr="00DC79AF" w:rsidRDefault="00AE1824" w:rsidP="00AE1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3.2. </w:t>
      </w:r>
      <w:r w:rsidR="000628C4" w:rsidRPr="00DC79AF">
        <w:rPr>
          <w:rFonts w:ascii="Times New Roman" w:hAnsi="Times New Roman" w:cs="Times New Roman"/>
          <w:i/>
          <w:sz w:val="28"/>
          <w:szCs w:val="28"/>
        </w:rPr>
        <w:t>Формирование благоприятной конкурентной среды на трансграничных рынках государств-членов и защита конкуренции</w:t>
      </w:r>
    </w:p>
    <w:p w:rsidR="008C53A3" w:rsidRPr="008C53A3" w:rsidRDefault="008C53A3" w:rsidP="008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3A3">
        <w:rPr>
          <w:rFonts w:ascii="Times New Roman" w:hAnsi="Times New Roman" w:cs="Times New Roman"/>
          <w:sz w:val="28"/>
          <w:szCs w:val="28"/>
        </w:rPr>
        <w:t>В 2019 году Комиссией в рамках полномочий по контролю за соблюдением общих правил конкуренции на трансграничных рынках рассмотрено 17 заявлений (материалов), в том числе 6 заявлений (материалов), поступивших в 2018 году от органов государственной власти, в компетенцию которых входит реализация и (или) проведение конкурентной (антимонопольной) политики, и хозяйствующих субъектов (субъектов рынка) государств – членов Союза (8 заявлений (материалов) по признакам злоупотребления</w:t>
      </w:r>
      <w:proofErr w:type="gramEnd"/>
      <w:r w:rsidRPr="008C53A3">
        <w:rPr>
          <w:rFonts w:ascii="Times New Roman" w:hAnsi="Times New Roman" w:cs="Times New Roman"/>
          <w:sz w:val="28"/>
          <w:szCs w:val="28"/>
        </w:rPr>
        <w:t xml:space="preserve"> доминирующим положением, 8 заявлений (материалов) по признакам недобросовестной конкуренции, 1 заявление в отношении действий органов власти). </w:t>
      </w:r>
    </w:p>
    <w:p w:rsidR="008C53A3" w:rsidRPr="008C53A3" w:rsidRDefault="008C53A3" w:rsidP="008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3A3">
        <w:rPr>
          <w:rFonts w:ascii="Times New Roman" w:hAnsi="Times New Roman" w:cs="Times New Roman"/>
          <w:sz w:val="28"/>
          <w:szCs w:val="28"/>
        </w:rPr>
        <w:t>Поступившие заявления (материалы) рассмотрены в соответствии с требованиями права Союза по вопросам конкуренции и антимонопольного регулирования и по результатам рассмотрения: два заявления возвращены в связи с несоответствием требованиям подачи заявлений (материалов), по одному заявлению установлено отсутствие полномочий Комиссии, по двум заявлениям (материалам) установлено отсутствие оснований для проведения расследования, рассмотрение двух заявлений (материалов) прекращено в связи с исполнением Предложений о совершении</w:t>
      </w:r>
      <w:proofErr w:type="gramEnd"/>
      <w:r w:rsidRPr="008C5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3A3">
        <w:rPr>
          <w:rFonts w:ascii="Times New Roman" w:hAnsi="Times New Roman" w:cs="Times New Roman"/>
          <w:sz w:val="28"/>
          <w:szCs w:val="28"/>
        </w:rPr>
        <w:t>действий, направленных на устранение признаков нарушений общих правил конкуренции и обеспечение конкуренции на трансграничных рынках (далее – Предложение) и поступлением отзыва от заявителя, по четырем заявлениям (материалам) рассмотрение приостановлено в связи с разработкой проектов Предложений, по шести заявлениям (материалам) начаты процедуры расследования, по результатам которых возбуждено два дела о нарушении общих правил конкуренции.</w:t>
      </w:r>
      <w:proofErr w:type="gramEnd"/>
    </w:p>
    <w:p w:rsidR="008C53A3" w:rsidRPr="008C53A3" w:rsidRDefault="008C53A3" w:rsidP="008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A3">
        <w:rPr>
          <w:rFonts w:ascii="Times New Roman" w:hAnsi="Times New Roman" w:cs="Times New Roman"/>
          <w:sz w:val="28"/>
          <w:szCs w:val="28"/>
        </w:rPr>
        <w:t xml:space="preserve">В рамках внедренного инструмента «мягкого регулирования» в виде разработки, согласования и выдачи Предложения в 2019 году Комиссией было разработано семь Предложений, а также продолжена работа по шести Предложениям, разработанным в 2018 году. Одно Предложение находится в процессе согласования, по семи разработанным проектам Предложения согласия не достигнуты, в </w:t>
      </w:r>
      <w:proofErr w:type="gramStart"/>
      <w:r w:rsidRPr="008C53A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C53A3">
        <w:rPr>
          <w:rFonts w:ascii="Times New Roman" w:hAnsi="Times New Roman" w:cs="Times New Roman"/>
          <w:sz w:val="28"/>
          <w:szCs w:val="28"/>
        </w:rPr>
        <w:t xml:space="preserve"> с чем рассмотрение одного заявления прекращено ввиду </w:t>
      </w:r>
      <w:proofErr w:type="spellStart"/>
      <w:r w:rsidRPr="008C53A3">
        <w:rPr>
          <w:rFonts w:ascii="Times New Roman" w:hAnsi="Times New Roman" w:cs="Times New Roman"/>
          <w:sz w:val="28"/>
          <w:szCs w:val="28"/>
        </w:rPr>
        <w:t>неустановления</w:t>
      </w:r>
      <w:proofErr w:type="spellEnd"/>
      <w:r w:rsidRPr="008C53A3">
        <w:rPr>
          <w:rFonts w:ascii="Times New Roman" w:hAnsi="Times New Roman" w:cs="Times New Roman"/>
          <w:sz w:val="28"/>
          <w:szCs w:val="28"/>
        </w:rPr>
        <w:t xml:space="preserve"> признаков нарушения, по шести заявлениям начаты процедуры расследования. </w:t>
      </w:r>
    </w:p>
    <w:p w:rsidR="008C53A3" w:rsidRPr="008C53A3" w:rsidRDefault="008C53A3" w:rsidP="008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A3"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заявлений (материалов) в отчетном периоде проводилось девять расследований, в том числе четыре расследования, начатые в 2018 году. По результатам проведенных расследований: по трем заявлениям (материалам) признаки нарушения правил конкуренции не </w:t>
      </w:r>
      <w:r w:rsidRPr="008C53A3">
        <w:rPr>
          <w:rFonts w:ascii="Times New Roman" w:hAnsi="Times New Roman" w:cs="Times New Roman"/>
          <w:sz w:val="28"/>
          <w:szCs w:val="28"/>
        </w:rPr>
        <w:lastRenderedPageBreak/>
        <w:t>подтвердились и в возбуждении дел отказано, по пяти заявлениям (материалам) возбуждено четыре дела о нарушении правил конкуренции, два расследования находятся в работе. Рассмотрено восемь дел, в том числе четыре дела, возбужденных в предыдущих периодах. В результате по одному делу принято решение о факте нарушения и наложении штрафных санкций, два дела прекращены в связи с отсутствием нарушений, пять дел находятся в работе.</w:t>
      </w:r>
    </w:p>
    <w:p w:rsidR="008C53A3" w:rsidRPr="008C53A3" w:rsidRDefault="008C53A3" w:rsidP="008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A3">
        <w:rPr>
          <w:rFonts w:ascii="Times New Roman" w:hAnsi="Times New Roman" w:cs="Times New Roman"/>
          <w:sz w:val="28"/>
          <w:szCs w:val="28"/>
        </w:rPr>
        <w:t>Также в 2019 году рассмотрены уведомления Республики Беларусь о введении государственного ценового регулирования на сахар белый кристаллический и гречневую крупу, а также проведены соответствующие консультации.</w:t>
      </w:r>
    </w:p>
    <w:p w:rsidR="008C53A3" w:rsidRPr="008C53A3" w:rsidRDefault="008C53A3" w:rsidP="008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A3">
        <w:rPr>
          <w:rFonts w:ascii="Times New Roman" w:hAnsi="Times New Roman" w:cs="Times New Roman"/>
          <w:sz w:val="28"/>
          <w:szCs w:val="28"/>
        </w:rPr>
        <w:t>По данному направлению деятельности проводятся консультации, и при поступлении обращения от государства-члена Союза о несогласии с введением государственного ценового регулирования Комиссия рассматривает такие меры на предмет ограничений конкуренции на трансграничных рынках, в том числе проводится оценка возможности создания барьеров входа на рынок и сокращения числа хозяйствующих субъектов.</w:t>
      </w:r>
    </w:p>
    <w:p w:rsidR="008C53A3" w:rsidRPr="008C53A3" w:rsidRDefault="008C53A3" w:rsidP="008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A3">
        <w:rPr>
          <w:rFonts w:ascii="Times New Roman" w:hAnsi="Times New Roman" w:cs="Times New Roman"/>
          <w:sz w:val="28"/>
          <w:szCs w:val="28"/>
        </w:rPr>
        <w:t xml:space="preserve">В целях реализации пункта 221 Приложения № 8 «Протокол о применении специальных защитных, антидемпинговых и компенсационных мер по отношению к третьим странам» к Договору о Союзе, в отчетном периоде проведена оценка последствий приостановления антидемпинговой меры в отношении стальных цельнокатаных колес, происходящих из Украины и ввозимых на таможенную территорию </w:t>
      </w:r>
      <w:proofErr w:type="gramStart"/>
      <w:r w:rsidRPr="008C53A3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Pr="008C53A3">
        <w:rPr>
          <w:rFonts w:ascii="Times New Roman" w:hAnsi="Times New Roman" w:cs="Times New Roman"/>
          <w:sz w:val="28"/>
          <w:szCs w:val="28"/>
        </w:rPr>
        <w:t xml:space="preserve"> на конкуренцию. По результатам проведенной оценки установлено, что временное неприменение антидемпинговой меры положительно отразится на состоянии конкуренции и, как следствие, может позволить сократить темпы роста цен.</w:t>
      </w:r>
    </w:p>
    <w:p w:rsidR="00262B6D" w:rsidRDefault="008C53A3" w:rsidP="008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A3">
        <w:rPr>
          <w:rFonts w:ascii="Times New Roman" w:hAnsi="Times New Roman" w:cs="Times New Roman"/>
          <w:sz w:val="28"/>
          <w:szCs w:val="28"/>
        </w:rPr>
        <w:t xml:space="preserve">Кроме того, во исполнение Распоряжений Коллегии Комиссии от 3 ноября 2017 г. № 139 и от 28 февраля 2018 г. № 39 на постоянной основе по итогам каждого полугодия проведен мониторинг цен в период действия антидемпинговых мер в отношении стальных цельнокатаных колес и уголков стальных горячекатаных, происходящих из Украины и ввозимых на </w:t>
      </w:r>
      <w:proofErr w:type="gramStart"/>
      <w:r w:rsidRPr="008C53A3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C53A3">
        <w:rPr>
          <w:rFonts w:ascii="Times New Roman" w:hAnsi="Times New Roman" w:cs="Times New Roman"/>
          <w:sz w:val="28"/>
          <w:szCs w:val="28"/>
        </w:rPr>
        <w:t xml:space="preserve"> Союза. По итогам мониторинга цен на рынке стальных цельнокатаных колес за 1 полугодие 2019 года, а также в результате взаимодействия с потребителями Союза, инициировано повторное антидемпинговое расследование, в рамках которого действие антидемпинговой меры в отношении цельнокатаных колес из Украины приостановлено с 25 августа 2019 года по 1 июня 2020 года.</w:t>
      </w:r>
    </w:p>
    <w:p w:rsidR="008C53A3" w:rsidRPr="00DC79AF" w:rsidRDefault="008C53A3" w:rsidP="008C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19" w:rsidRPr="00DC79AF" w:rsidRDefault="00AE1824" w:rsidP="00AE1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3.3. </w:t>
      </w:r>
      <w:r w:rsidR="00330519" w:rsidRPr="00DC79AF">
        <w:rPr>
          <w:rFonts w:ascii="Times New Roman" w:hAnsi="Times New Roman" w:cs="Times New Roman"/>
          <w:i/>
          <w:sz w:val="28"/>
          <w:szCs w:val="28"/>
        </w:rPr>
        <w:t>Развитие транспортно-логистического потенциала Союза</w:t>
      </w:r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</w:t>
      </w:r>
      <w:r w:rsidR="004E00C6" w:rsidRPr="00DC79AF">
        <w:rPr>
          <w:rFonts w:ascii="Times New Roman" w:hAnsi="Times New Roman" w:cs="Times New Roman"/>
          <w:sz w:val="28"/>
          <w:szCs w:val="28"/>
        </w:rPr>
        <w:t xml:space="preserve">Союзе </w:t>
      </w:r>
      <w:r w:rsidRPr="00DC79AF">
        <w:rPr>
          <w:rFonts w:ascii="Times New Roman" w:hAnsi="Times New Roman" w:cs="Times New Roman"/>
          <w:sz w:val="28"/>
          <w:szCs w:val="28"/>
        </w:rPr>
        <w:t xml:space="preserve">проводится последовательное и поэтапное формирование единого транспортного пространства и общего рынка транспортных услуг. </w:t>
      </w:r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Приоритетом и главной задачей Комиссии и Сторон </w:t>
      </w:r>
      <w:r w:rsidR="0040369F" w:rsidRPr="00DC79AF"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 w:rsidR="007A70B4">
        <w:rPr>
          <w:rFonts w:ascii="Times New Roman" w:hAnsi="Times New Roman" w:cs="Times New Roman"/>
          <w:sz w:val="28"/>
          <w:szCs w:val="28"/>
        </w:rPr>
        <w:t xml:space="preserve">в 2019 </w:t>
      </w:r>
      <w:r w:rsidR="002C191E">
        <w:rPr>
          <w:rFonts w:ascii="Times New Roman" w:hAnsi="Times New Roman" w:cs="Times New Roman"/>
          <w:sz w:val="28"/>
          <w:szCs w:val="28"/>
        </w:rPr>
        <w:t>–</w:t>
      </w:r>
      <w:r w:rsidR="007A70B4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 xml:space="preserve">2020 гг. стала реализация Основных направлений и </w:t>
      </w:r>
      <w:r w:rsidRPr="00DC79AF">
        <w:rPr>
          <w:rFonts w:ascii="Times New Roman" w:hAnsi="Times New Roman" w:cs="Times New Roman"/>
          <w:sz w:val="28"/>
          <w:szCs w:val="28"/>
        </w:rPr>
        <w:lastRenderedPageBreak/>
        <w:t>этапов реализации скоординированной согласованной т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ранспортной политики государств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7A70B4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, утвержденных главами госуда</w:t>
      </w:r>
      <w:r w:rsidR="00F016DD" w:rsidRPr="00DC79AF">
        <w:rPr>
          <w:rFonts w:ascii="Times New Roman" w:hAnsi="Times New Roman" w:cs="Times New Roman"/>
          <w:sz w:val="28"/>
          <w:szCs w:val="28"/>
        </w:rPr>
        <w:t xml:space="preserve">рств 26 декабря 2016 года. </w:t>
      </w:r>
      <w:r w:rsidRPr="00DC79AF">
        <w:rPr>
          <w:rFonts w:ascii="Times New Roman" w:hAnsi="Times New Roman" w:cs="Times New Roman"/>
          <w:sz w:val="28"/>
          <w:szCs w:val="28"/>
        </w:rPr>
        <w:t xml:space="preserve">Осуществление транспортной политики обеспечивается на основе «дорожных карт», рассчитанных на трехлетний период. Это комплекс взаимосвязанных мероприятий, который предполагает на основе всестороннего анализа и мониторинга национального законодательства, международного права, мирового опыта интеграционной деятельности и правой базы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разработку и принятие международных договоров и актов Комиссии. </w:t>
      </w:r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В этой связи с 1 января 2018 г. ведется плановое исполнение мероприятий «дорожных карт» по реализации Основ</w:t>
      </w:r>
      <w:r w:rsidR="00E83D19">
        <w:rPr>
          <w:rFonts w:ascii="Times New Roman" w:hAnsi="Times New Roman" w:cs="Times New Roman"/>
          <w:sz w:val="28"/>
          <w:szCs w:val="28"/>
        </w:rPr>
        <w:t>ных направлений на период 2018</w:t>
      </w:r>
      <w:r w:rsidR="00B951BD">
        <w:rPr>
          <w:rFonts w:ascii="Times New Roman" w:hAnsi="Times New Roman" w:cs="Times New Roman"/>
          <w:sz w:val="28"/>
          <w:szCs w:val="28"/>
        </w:rPr>
        <w:t> </w:t>
      </w:r>
      <w:r w:rsidR="002C191E">
        <w:rPr>
          <w:rFonts w:ascii="Times New Roman" w:hAnsi="Times New Roman" w:cs="Times New Roman"/>
          <w:sz w:val="28"/>
          <w:szCs w:val="28"/>
        </w:rPr>
        <w:t>–</w:t>
      </w:r>
      <w:r w:rsidR="00B951BD">
        <w:rPr>
          <w:rFonts w:ascii="Times New Roman" w:hAnsi="Times New Roman" w:cs="Times New Roman"/>
          <w:sz w:val="28"/>
          <w:szCs w:val="28"/>
        </w:rPr>
        <w:t> </w:t>
      </w:r>
      <w:r w:rsidRPr="00DC79AF">
        <w:rPr>
          <w:rFonts w:ascii="Times New Roman" w:hAnsi="Times New Roman" w:cs="Times New Roman"/>
          <w:sz w:val="28"/>
          <w:szCs w:val="28"/>
        </w:rPr>
        <w:t>2020 гг., включающих разработку 3-х международных договоров и более 40 актов Комиссии, которые должны быть приняты по итогам всестороннего анализа и мониторинга национального законодательства, международного права и опыта интеграционной деятельности.</w:t>
      </w:r>
      <w:proofErr w:type="gramEnd"/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9AF">
        <w:rPr>
          <w:rFonts w:ascii="Times New Roman" w:hAnsi="Times New Roman" w:cs="Times New Roman"/>
          <w:sz w:val="28"/>
          <w:szCs w:val="28"/>
        </w:rPr>
        <w:t>1 февраля 2019 г. в городе Алматы подписано Соглашение о судоходстве</w:t>
      </w:r>
      <w:r w:rsidRPr="00DC79AF">
        <w:rPr>
          <w:rFonts w:ascii="Times New Roman" w:hAnsi="Times New Roman" w:cs="Times New Roman"/>
          <w:sz w:val="28"/>
          <w:szCs w:val="28"/>
          <w:lang w:eastAsia="ru-RU"/>
        </w:rPr>
        <w:t>. Его реализация позволит создать упрощенный механизм взаимного дост</w:t>
      </w:r>
      <w:r w:rsidR="00A97C3D" w:rsidRPr="00DC79AF">
        <w:rPr>
          <w:rFonts w:ascii="Times New Roman" w:hAnsi="Times New Roman" w:cs="Times New Roman"/>
          <w:sz w:val="28"/>
          <w:szCs w:val="28"/>
          <w:lang w:eastAsia="ru-RU"/>
        </w:rPr>
        <w:t xml:space="preserve">упа судов под флагом государств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  <w:lang w:eastAsia="ru-RU"/>
        </w:rPr>
        <w:t xml:space="preserve">членов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lang w:eastAsia="ru-RU"/>
        </w:rPr>
        <w:t xml:space="preserve"> к плаванию по внутренним водным путям государств-членов.</w:t>
      </w:r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Продолжается разработка проекта международного договора об организации обмена предварительной информацией о товарах и транспортных средствах международной перевозки с третьими странами. Документ нацелен на упрощение таможенных процедур, ускорение совершения таможенных операций и проведение таможенного контроля перемещаемых товаров и транспортных средств международной перевозки.</w:t>
      </w:r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С 2020 года в целях обеспечения сохранности инфраструктуры автомобильных дорог и обеспечения безопасности дорожного движения Комиссия приступила к разработке соответствующего международного договора о допустимых массах, осевых нагрузках и габаритах транспортных сре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>и движении по дорогам, включенным в перечень евразийских транспортных коридоров.</w:t>
      </w:r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Также в соответствии с «дорожными картами» в 2019 г.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и приняты Коллегией </w:t>
      </w:r>
      <w:r w:rsidR="00FF40DB" w:rsidRPr="00DC79AF">
        <w:rPr>
          <w:rFonts w:ascii="Times New Roman" w:hAnsi="Times New Roman" w:cs="Times New Roman"/>
          <w:sz w:val="28"/>
          <w:szCs w:val="28"/>
        </w:rPr>
        <w:t>ряд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FF40DB" w:rsidRPr="00DC79AF">
        <w:rPr>
          <w:rFonts w:ascii="Times New Roman" w:hAnsi="Times New Roman" w:cs="Times New Roman"/>
          <w:sz w:val="28"/>
          <w:szCs w:val="28"/>
        </w:rPr>
        <w:t>актов: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16B" w:rsidRPr="00DC79AF">
        <w:rPr>
          <w:rFonts w:ascii="Times New Roman" w:hAnsi="Times New Roman" w:cs="Times New Roman"/>
          <w:sz w:val="28"/>
          <w:szCs w:val="28"/>
        </w:rPr>
        <w:t>«</w:t>
      </w:r>
      <w:r w:rsidRPr="00DC79AF">
        <w:rPr>
          <w:rFonts w:ascii="Times New Roman" w:hAnsi="Times New Roman" w:cs="Times New Roman"/>
          <w:sz w:val="28"/>
          <w:szCs w:val="28"/>
        </w:rPr>
        <w:t>О создании условий для беспрепятственного, удобного и безопасного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 (транспорта общего пользования)</w:t>
      </w:r>
      <w:r w:rsidR="00C4416B" w:rsidRPr="00DC79AF">
        <w:rPr>
          <w:rFonts w:ascii="Times New Roman" w:hAnsi="Times New Roman" w:cs="Times New Roman"/>
          <w:sz w:val="28"/>
          <w:szCs w:val="28"/>
        </w:rPr>
        <w:t>»</w:t>
      </w:r>
      <w:r w:rsidRPr="00DC79AF">
        <w:rPr>
          <w:rFonts w:ascii="Times New Roman" w:hAnsi="Times New Roman" w:cs="Times New Roman"/>
          <w:sz w:val="28"/>
          <w:szCs w:val="28"/>
        </w:rPr>
        <w:t xml:space="preserve"> (Рекомендация Коллегии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от 24.12.2019 № 44)</w:t>
      </w:r>
      <w:r w:rsidR="00FF40DB" w:rsidRPr="00DC79AF">
        <w:rPr>
          <w:rFonts w:ascii="Times New Roman" w:hAnsi="Times New Roman" w:cs="Times New Roman"/>
          <w:sz w:val="28"/>
          <w:szCs w:val="28"/>
        </w:rPr>
        <w:t xml:space="preserve">, </w:t>
      </w:r>
      <w:r w:rsidR="00C4416B" w:rsidRPr="00DC79AF">
        <w:rPr>
          <w:rFonts w:ascii="Times New Roman" w:hAnsi="Times New Roman" w:cs="Times New Roman"/>
          <w:sz w:val="28"/>
          <w:szCs w:val="28"/>
        </w:rPr>
        <w:t>«</w:t>
      </w:r>
      <w:r w:rsidRPr="00DC79AF">
        <w:rPr>
          <w:rFonts w:ascii="Times New Roman" w:hAnsi="Times New Roman" w:cs="Times New Roman"/>
          <w:sz w:val="28"/>
          <w:szCs w:val="28"/>
        </w:rPr>
        <w:t>О развитии транспортных систем государств – членов Евразийского экономического союза с учетом наилучших международных практик</w:t>
      </w:r>
      <w:r w:rsidR="00C4416B" w:rsidRPr="00DC79AF">
        <w:rPr>
          <w:rFonts w:ascii="Times New Roman" w:hAnsi="Times New Roman" w:cs="Times New Roman"/>
          <w:sz w:val="28"/>
          <w:szCs w:val="28"/>
        </w:rPr>
        <w:t>»</w:t>
      </w:r>
      <w:r w:rsidRPr="00DC79AF">
        <w:rPr>
          <w:rFonts w:ascii="Times New Roman" w:hAnsi="Times New Roman" w:cs="Times New Roman"/>
          <w:sz w:val="28"/>
          <w:szCs w:val="28"/>
        </w:rPr>
        <w:t xml:space="preserve"> (Рекомендация К</w:t>
      </w:r>
      <w:r w:rsidR="00FF40DB" w:rsidRPr="00DC79AF">
        <w:rPr>
          <w:rFonts w:ascii="Times New Roman" w:hAnsi="Times New Roman" w:cs="Times New Roman"/>
          <w:sz w:val="28"/>
          <w:szCs w:val="28"/>
        </w:rPr>
        <w:t xml:space="preserve">оллегии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="00FF40DB" w:rsidRPr="00DC79AF">
        <w:rPr>
          <w:rFonts w:ascii="Times New Roman" w:hAnsi="Times New Roman" w:cs="Times New Roman"/>
          <w:sz w:val="28"/>
          <w:szCs w:val="28"/>
        </w:rPr>
        <w:t xml:space="preserve"> от 24.12.2019 № 43),</w:t>
      </w:r>
      <w:r w:rsidR="00C4416B" w:rsidRPr="00DC79AF">
        <w:rPr>
          <w:rFonts w:ascii="Times New Roman" w:hAnsi="Times New Roman" w:cs="Times New Roman"/>
          <w:sz w:val="28"/>
          <w:szCs w:val="28"/>
        </w:rPr>
        <w:t xml:space="preserve"> «</w:t>
      </w:r>
      <w:r w:rsidRPr="00DC79AF">
        <w:rPr>
          <w:rFonts w:ascii="Times New Roman" w:hAnsi="Times New Roman" w:cs="Times New Roman"/>
          <w:sz w:val="28"/>
          <w:szCs w:val="28"/>
        </w:rPr>
        <w:t>О перечне индикаторов качества транспортных услуг в Евразийском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экономическом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союзе</w:t>
      </w:r>
      <w:proofErr w:type="gramEnd"/>
      <w:r w:rsidR="00C4416B" w:rsidRPr="00DC79AF">
        <w:rPr>
          <w:rFonts w:ascii="Times New Roman" w:hAnsi="Times New Roman" w:cs="Times New Roman"/>
          <w:sz w:val="28"/>
          <w:szCs w:val="28"/>
        </w:rPr>
        <w:t>»</w:t>
      </w:r>
      <w:r w:rsidRPr="00DC79AF">
        <w:rPr>
          <w:rFonts w:ascii="Times New Roman" w:hAnsi="Times New Roman" w:cs="Times New Roman"/>
          <w:sz w:val="28"/>
          <w:szCs w:val="28"/>
        </w:rPr>
        <w:t xml:space="preserve"> (Рекомендация К</w:t>
      </w:r>
      <w:r w:rsidR="00FF40DB" w:rsidRPr="00DC79AF">
        <w:rPr>
          <w:rFonts w:ascii="Times New Roman" w:hAnsi="Times New Roman" w:cs="Times New Roman"/>
          <w:sz w:val="28"/>
          <w:szCs w:val="28"/>
        </w:rPr>
        <w:t>оллег</w:t>
      </w:r>
      <w:r w:rsidR="00F016DD" w:rsidRPr="00DC79AF">
        <w:rPr>
          <w:rFonts w:ascii="Times New Roman" w:hAnsi="Times New Roman" w:cs="Times New Roman"/>
          <w:sz w:val="28"/>
          <w:szCs w:val="28"/>
        </w:rPr>
        <w:t xml:space="preserve">ии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="00F016DD" w:rsidRPr="00DC79AF">
        <w:rPr>
          <w:rFonts w:ascii="Times New Roman" w:hAnsi="Times New Roman" w:cs="Times New Roman"/>
          <w:sz w:val="28"/>
          <w:szCs w:val="28"/>
        </w:rPr>
        <w:t xml:space="preserve"> от 03.12.2019 № 41) и др</w:t>
      </w:r>
      <w:r w:rsidR="00FF40DB" w:rsidRPr="00DC79AF">
        <w:rPr>
          <w:rFonts w:ascii="Times New Roman" w:hAnsi="Times New Roman" w:cs="Times New Roman"/>
          <w:sz w:val="28"/>
          <w:szCs w:val="28"/>
        </w:rPr>
        <w:t>.</w:t>
      </w:r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реализация евразийского интеграционного проекта </w:t>
      </w:r>
      <w:r w:rsidR="00A84E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Евразийский железнодорожный альянс (ОТЛК ЕРА). Его главной целью является увеличение объема транзитных перевозок по железнодорожной инфраструктуре стран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.</w:t>
      </w:r>
      <w:r w:rsidR="00FF40DB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Среди ключевых преимуще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>оекта: оптимизация стоимости перевозок, повышенная скорость, ритми</w:t>
      </w:r>
      <w:r w:rsidR="00E83D19">
        <w:rPr>
          <w:rFonts w:ascii="Times New Roman" w:hAnsi="Times New Roman" w:cs="Times New Roman"/>
          <w:sz w:val="28"/>
          <w:szCs w:val="28"/>
        </w:rPr>
        <w:t xml:space="preserve">чность и регулярность </w:t>
      </w:r>
      <w:r w:rsidR="00F1516F" w:rsidRPr="00DC79AF">
        <w:rPr>
          <w:rFonts w:ascii="Times New Roman" w:hAnsi="Times New Roman" w:cs="Times New Roman"/>
          <w:sz w:val="28"/>
          <w:szCs w:val="28"/>
        </w:rPr>
        <w:t>сервис</w:t>
      </w:r>
      <w:r w:rsidR="00E83D19">
        <w:rPr>
          <w:rFonts w:ascii="Times New Roman" w:hAnsi="Times New Roman" w:cs="Times New Roman"/>
          <w:sz w:val="28"/>
          <w:szCs w:val="28"/>
        </w:rPr>
        <w:t xml:space="preserve">ов, упрощенный документооборот,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>.</w:t>
      </w:r>
      <w:r w:rsidR="00FF40DB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Сегодня ОТЛК ЕРА является ключевым оператором железнодорожных транзитных контейнерных сервисов в сообщении Китай/Юго-</w:t>
      </w:r>
      <w:r w:rsidR="00E83D19">
        <w:rPr>
          <w:rFonts w:ascii="Times New Roman" w:hAnsi="Times New Roman" w:cs="Times New Roman"/>
          <w:sz w:val="28"/>
          <w:szCs w:val="28"/>
        </w:rPr>
        <w:t xml:space="preserve">Восточная Азия </w:t>
      </w:r>
      <w:r w:rsidR="00665E6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ЕС и в обратном направлении в периметре полигона 1520. Объем транзитных перев</w:t>
      </w:r>
      <w:r w:rsidR="00E83D19">
        <w:rPr>
          <w:rFonts w:ascii="Times New Roman" w:hAnsi="Times New Roman" w:cs="Times New Roman"/>
          <w:sz w:val="28"/>
          <w:szCs w:val="28"/>
        </w:rPr>
        <w:t xml:space="preserve">озок компании в сообщении Азия </w:t>
      </w:r>
      <w:r w:rsidR="00665E6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Европа в 2019 г. вырос на 20% по сравнению с 2018 г. и составил более 330 тыс. ДФЭ (ТЕ</w:t>
      </w:r>
      <w:proofErr w:type="gramStart"/>
      <w:r w:rsidRPr="00DC79AF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>). По экспертной оценке к 2025 г. поток контейнеров с экспортно-ориентированными товарами от западных границ Китая через страны Союза на Европу может достигнуть миллионного рубежа.</w:t>
      </w:r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Доля ОТЛК ЕРА в общем объеме контейнерного транзита в 2019</w:t>
      </w:r>
      <w:r w:rsidR="00E83D19">
        <w:rPr>
          <w:rFonts w:ascii="Times New Roman" w:hAnsi="Times New Roman" w:cs="Times New Roman"/>
          <w:sz w:val="28"/>
          <w:szCs w:val="28"/>
        </w:rPr>
        <w:t xml:space="preserve"> г. составила 87</w:t>
      </w:r>
      <w:r w:rsidRPr="00DC79AF">
        <w:rPr>
          <w:rFonts w:ascii="Times New Roman" w:hAnsi="Times New Roman" w:cs="Times New Roman"/>
          <w:sz w:val="28"/>
          <w:szCs w:val="28"/>
        </w:rPr>
        <w:t>%. Это является хорошим примером того, как интеграция технологий, инфраструктурных возможностей и компетенций участников перевозок приводит к реальному высокому результату. Общая стоимость товаров, перевезенных ОТЛК ЕРА в 2019 г., превысил</w:t>
      </w:r>
      <w:r w:rsidR="007A70B4">
        <w:rPr>
          <w:rFonts w:ascii="Times New Roman" w:hAnsi="Times New Roman" w:cs="Times New Roman"/>
          <w:sz w:val="28"/>
          <w:szCs w:val="28"/>
        </w:rPr>
        <w:t xml:space="preserve">а 25 </w:t>
      </w:r>
      <w:proofErr w:type="gramStart"/>
      <w:r w:rsidR="007A70B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7A70B4">
        <w:rPr>
          <w:rFonts w:ascii="Times New Roman" w:hAnsi="Times New Roman" w:cs="Times New Roman"/>
          <w:sz w:val="28"/>
          <w:szCs w:val="28"/>
        </w:rPr>
        <w:t xml:space="preserve"> долл</w:t>
      </w:r>
      <w:r w:rsidRPr="00DC79AF">
        <w:rPr>
          <w:rFonts w:ascii="Times New Roman" w:hAnsi="Times New Roman" w:cs="Times New Roman"/>
          <w:sz w:val="28"/>
          <w:szCs w:val="28"/>
        </w:rPr>
        <w:t>.</w:t>
      </w:r>
    </w:p>
    <w:p w:rsidR="009E03AD" w:rsidRPr="00DC79AF" w:rsidRDefault="009E03A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2019 году отмечен рост следующих транспортных показателей 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Союзе</w:t>
      </w:r>
      <w:r w:rsidR="00E83D19">
        <w:rPr>
          <w:rFonts w:ascii="Times New Roman" w:hAnsi="Times New Roman" w:cs="Times New Roman"/>
          <w:sz w:val="28"/>
          <w:szCs w:val="28"/>
        </w:rPr>
        <w:t>:</w:t>
      </w:r>
    </w:p>
    <w:p w:rsidR="009E03AD" w:rsidRPr="00DC79AF" w:rsidRDefault="00C817D7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3D19">
        <w:rPr>
          <w:rFonts w:ascii="Times New Roman" w:hAnsi="Times New Roman" w:cs="Times New Roman"/>
          <w:sz w:val="28"/>
          <w:szCs w:val="28"/>
        </w:rPr>
        <w:t> о</w:t>
      </w:r>
      <w:r w:rsidR="009E03AD" w:rsidRPr="00DC79AF">
        <w:rPr>
          <w:rFonts w:ascii="Times New Roman" w:hAnsi="Times New Roman" w:cs="Times New Roman"/>
          <w:sz w:val="28"/>
          <w:szCs w:val="28"/>
        </w:rPr>
        <w:t>бъем перевозок грузов транспортом (без трубопро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водного транспорта) государств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E03AD" w:rsidRPr="00DC79A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9E03AD" w:rsidRPr="00DC79AF">
        <w:rPr>
          <w:rFonts w:ascii="Times New Roman" w:hAnsi="Times New Roman" w:cs="Times New Roman"/>
          <w:sz w:val="28"/>
          <w:szCs w:val="28"/>
        </w:rPr>
        <w:t xml:space="preserve"> составил 11 440,8 млн. тонн и по сравнению с 2018 г. увеличился на 2,3%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D19" w:rsidRDefault="00C817D7" w:rsidP="00E83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3D19">
        <w:rPr>
          <w:rFonts w:ascii="Times New Roman" w:hAnsi="Times New Roman" w:cs="Times New Roman"/>
          <w:sz w:val="28"/>
          <w:szCs w:val="28"/>
        </w:rPr>
        <w:t xml:space="preserve"> г</w:t>
      </w:r>
      <w:r w:rsidR="009E03AD" w:rsidRPr="00DC79AF">
        <w:rPr>
          <w:rFonts w:ascii="Times New Roman" w:hAnsi="Times New Roman" w:cs="Times New Roman"/>
          <w:sz w:val="28"/>
          <w:szCs w:val="28"/>
        </w:rPr>
        <w:t>рузооборот всех видов транспорта (без трубопро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водного транспорта) государств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E03AD" w:rsidRPr="00DC79A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9E03AD" w:rsidRPr="00DC79AF">
        <w:rPr>
          <w:rFonts w:ascii="Times New Roman" w:hAnsi="Times New Roman" w:cs="Times New Roman"/>
          <w:sz w:val="28"/>
          <w:szCs w:val="28"/>
        </w:rPr>
        <w:t xml:space="preserve"> составил 3536,9 млрд. тонно-километров, </w:t>
      </w:r>
      <w:r w:rsidR="00E83D19">
        <w:rPr>
          <w:rFonts w:ascii="Times New Roman" w:hAnsi="Times New Roman" w:cs="Times New Roman"/>
          <w:sz w:val="28"/>
          <w:szCs w:val="28"/>
        </w:rPr>
        <w:t>что на 0,8% больше, чем 2018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3AD" w:rsidRPr="00DC79AF" w:rsidRDefault="00C817D7" w:rsidP="00E83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3D19">
        <w:rPr>
          <w:rFonts w:ascii="Times New Roman" w:hAnsi="Times New Roman" w:cs="Times New Roman"/>
          <w:sz w:val="28"/>
          <w:szCs w:val="28"/>
        </w:rPr>
        <w:t> </w:t>
      </w:r>
      <w:r w:rsidR="009E03AD" w:rsidRPr="00DC79AF">
        <w:rPr>
          <w:rFonts w:ascii="Times New Roman" w:hAnsi="Times New Roman" w:cs="Times New Roman"/>
          <w:sz w:val="28"/>
          <w:szCs w:val="28"/>
        </w:rPr>
        <w:t>объем перевозок пассажиров составил 38,5 млрд. человек, что на 1,8% больше, чем в 2018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24" w:rsidRPr="00DC79AF" w:rsidRDefault="00C817D7" w:rsidP="00AE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3D19">
        <w:rPr>
          <w:rFonts w:ascii="Times New Roman" w:hAnsi="Times New Roman" w:cs="Times New Roman"/>
          <w:sz w:val="28"/>
          <w:szCs w:val="28"/>
        </w:rPr>
        <w:t> п</w:t>
      </w:r>
      <w:r w:rsidR="009E03AD" w:rsidRPr="00DC79AF">
        <w:rPr>
          <w:rFonts w:ascii="Times New Roman" w:hAnsi="Times New Roman" w:cs="Times New Roman"/>
          <w:sz w:val="28"/>
          <w:szCs w:val="28"/>
        </w:rPr>
        <w:t xml:space="preserve">ассажирооборот государств – 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9E03AD" w:rsidRPr="00DC79AF">
        <w:rPr>
          <w:rFonts w:ascii="Times New Roman" w:hAnsi="Times New Roman" w:cs="Times New Roman"/>
          <w:sz w:val="28"/>
          <w:szCs w:val="28"/>
        </w:rPr>
        <w:t xml:space="preserve"> по сравнению с 2018 г. увеличился на 6,5% и составил 90</w:t>
      </w:r>
      <w:r w:rsidR="00AE1824" w:rsidRPr="00DC79AF">
        <w:rPr>
          <w:rFonts w:ascii="Times New Roman" w:hAnsi="Times New Roman" w:cs="Times New Roman"/>
          <w:sz w:val="28"/>
          <w:szCs w:val="28"/>
        </w:rPr>
        <w:t xml:space="preserve">8,9 млрд. </w:t>
      </w:r>
      <w:proofErr w:type="spellStart"/>
      <w:r w:rsidR="00AE1824" w:rsidRPr="00DC79AF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="00AE1824" w:rsidRPr="00DC79AF">
        <w:rPr>
          <w:rFonts w:ascii="Times New Roman" w:hAnsi="Times New Roman" w:cs="Times New Roman"/>
          <w:sz w:val="28"/>
          <w:szCs w:val="28"/>
        </w:rPr>
        <w:t>-километров.</w:t>
      </w:r>
    </w:p>
    <w:p w:rsidR="00AE1824" w:rsidRPr="00DC79AF" w:rsidRDefault="00AE1824" w:rsidP="00AE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0DB" w:rsidRPr="00DC79AF" w:rsidRDefault="00AE1824" w:rsidP="00AE1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3.4. </w:t>
      </w:r>
      <w:r w:rsidR="00FF40DB" w:rsidRPr="00DC79AF">
        <w:rPr>
          <w:rFonts w:ascii="Times New Roman" w:hAnsi="Times New Roman" w:cs="Times New Roman"/>
          <w:i/>
          <w:sz w:val="28"/>
          <w:szCs w:val="28"/>
        </w:rPr>
        <w:t>Расширение возможностей в сфере трудовой и образовательной мобильности в рамках Союза</w:t>
      </w:r>
    </w:p>
    <w:p w:rsidR="00D110AD" w:rsidRPr="00DC79AF" w:rsidRDefault="00D110AD" w:rsidP="009D5283">
      <w:pPr>
        <w:pStyle w:val="Style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</w:t>
      </w:r>
      <w:r w:rsidR="00F1516F" w:rsidRPr="00DC79AF">
        <w:rPr>
          <w:rFonts w:ascii="Times New Roman" w:hAnsi="Times New Roman" w:cs="Times New Roman"/>
          <w:sz w:val="28"/>
          <w:szCs w:val="28"/>
        </w:rPr>
        <w:t xml:space="preserve">ходе работы, проведённой в </w:t>
      </w:r>
      <w:r w:rsidRPr="00DC79AF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F1516F" w:rsidRPr="00DC79AF">
        <w:rPr>
          <w:rFonts w:ascii="Times New Roman" w:hAnsi="Times New Roman" w:cs="Times New Roman"/>
          <w:sz w:val="28"/>
          <w:szCs w:val="28"/>
        </w:rPr>
        <w:t xml:space="preserve">по данному направлению, </w:t>
      </w:r>
      <w:r w:rsidRPr="00DC79AF">
        <w:rPr>
          <w:rFonts w:ascii="Times New Roman" w:hAnsi="Times New Roman" w:cs="Times New Roman"/>
          <w:sz w:val="28"/>
          <w:szCs w:val="28"/>
        </w:rPr>
        <w:t xml:space="preserve">сравнительно-правовой анализ законодательств 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показал, что системы присуждения ученых степеней и присвоения ученых званий во всех государствах-членах имеют ряд общих правовых традиций. По результатам обсуждения данного вопроса 1 февраля 2019 г. на заседании Евразийского межправительственного совета Комиссией разработан проект соглашения, которым предусматривается прямое признание ученых степеней и учен</w:t>
      </w:r>
      <w:r w:rsidR="00F016DD" w:rsidRPr="00DC79AF">
        <w:rPr>
          <w:rFonts w:ascii="Times New Roman" w:hAnsi="Times New Roman" w:cs="Times New Roman"/>
          <w:sz w:val="28"/>
          <w:szCs w:val="28"/>
        </w:rPr>
        <w:t xml:space="preserve">ых званий в государствах-членах. </w:t>
      </w:r>
      <w:r w:rsidRPr="00DC79AF">
        <w:rPr>
          <w:rFonts w:ascii="Times New Roman" w:hAnsi="Times New Roman" w:cs="Times New Roman"/>
          <w:sz w:val="28"/>
          <w:szCs w:val="28"/>
        </w:rPr>
        <w:t>Проект Соглашения был направлен на рассмотрение</w:t>
      </w:r>
      <w:r w:rsidR="00F016DD" w:rsidRPr="00DC79AF">
        <w:rPr>
          <w:rFonts w:ascii="Times New Roman" w:hAnsi="Times New Roman" w:cs="Times New Roman"/>
          <w:sz w:val="28"/>
          <w:szCs w:val="28"/>
        </w:rPr>
        <w:t xml:space="preserve"> в правительства Сторон письмом</w:t>
      </w:r>
      <w:r w:rsidRPr="00DC79AF">
        <w:rPr>
          <w:rFonts w:ascii="Times New Roman" w:hAnsi="Times New Roman" w:cs="Times New Roman"/>
          <w:sz w:val="28"/>
          <w:szCs w:val="28"/>
        </w:rPr>
        <w:t xml:space="preserve"> 15 марта 2019 года. </w:t>
      </w:r>
    </w:p>
    <w:p w:rsidR="00D110AD" w:rsidRPr="00DC79AF" w:rsidRDefault="00D110AD" w:rsidP="009D5283">
      <w:pPr>
        <w:pStyle w:val="Style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lastRenderedPageBreak/>
        <w:t>К настоящему моменту Стороны пришли к мнению о целесообразности ограничения проекта Соглашения признанием ученых степеней в целях осуществления трудовой деятельности. Вместе с тем сохраняется разногласие Сторон по основному концептуальном</w:t>
      </w:r>
      <w:r w:rsidR="00E83D19">
        <w:rPr>
          <w:rFonts w:ascii="Times New Roman" w:hAnsi="Times New Roman" w:cs="Times New Roman"/>
          <w:sz w:val="28"/>
          <w:szCs w:val="28"/>
        </w:rPr>
        <w:t xml:space="preserve">у положению проекта Соглашения </w:t>
      </w:r>
      <w:r w:rsidR="00665E6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необходимости установления единых минимальных требований к диссертации и процедуре присуждения ученой степени в государствах-членах. </w:t>
      </w:r>
    </w:p>
    <w:p w:rsidR="00D110AD" w:rsidRPr="00DC79AF" w:rsidRDefault="00D110AD" w:rsidP="009D5283">
      <w:pPr>
        <w:pStyle w:val="Style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Очередное обсуждение проекта Соглашения запланировано на март 2020 года.</w:t>
      </w:r>
    </w:p>
    <w:p w:rsidR="00D110AD" w:rsidRPr="00DC79AF" w:rsidRDefault="00D110AD" w:rsidP="00D329B3">
      <w:pPr>
        <w:pStyle w:val="Style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Кроме этого, в 2019 году был рассмотрен вопрос устранении изъятий на внутреннем рынке Союза в части необходимости прохождения в государстве трудоустройства процедуры признания выданных в государствах-членах документов об образовании в педагогической и юридической сферах.</w:t>
      </w:r>
      <w:proofErr w:type="gramEnd"/>
      <w:r w:rsidR="003129D4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Вопрос устранения указанных изъятий из Договора прорабатывается в рамках соответствующих рабочих групп из экспертов и представителей компетентных органов государств-членов. Д</w:t>
      </w:r>
      <w:r w:rsidR="003129D4" w:rsidRPr="00DC79AF">
        <w:rPr>
          <w:rFonts w:ascii="Times New Roman" w:hAnsi="Times New Roman" w:cs="Times New Roman"/>
          <w:sz w:val="28"/>
          <w:szCs w:val="28"/>
        </w:rPr>
        <w:t xml:space="preserve">анный вопрос </w:t>
      </w:r>
      <w:r w:rsidR="00F1516F" w:rsidRPr="00DC79A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129D4" w:rsidRPr="00DC79AF">
        <w:rPr>
          <w:rFonts w:ascii="Times New Roman" w:hAnsi="Times New Roman" w:cs="Times New Roman"/>
          <w:sz w:val="28"/>
          <w:szCs w:val="28"/>
        </w:rPr>
        <w:t>рассма</w:t>
      </w:r>
      <w:r w:rsidR="00F1516F" w:rsidRPr="00DC79AF">
        <w:rPr>
          <w:rFonts w:ascii="Times New Roman" w:hAnsi="Times New Roman" w:cs="Times New Roman"/>
          <w:sz w:val="28"/>
          <w:szCs w:val="28"/>
        </w:rPr>
        <w:t>тривается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F1516F" w:rsidRPr="00DC79AF">
        <w:rPr>
          <w:rFonts w:ascii="Times New Roman" w:hAnsi="Times New Roman" w:cs="Times New Roman"/>
          <w:sz w:val="28"/>
          <w:szCs w:val="28"/>
        </w:rPr>
        <w:t>в рамках</w:t>
      </w:r>
      <w:r w:rsidRPr="00DC79AF">
        <w:rPr>
          <w:rFonts w:ascii="Times New Roman" w:hAnsi="Times New Roman" w:cs="Times New Roman"/>
          <w:sz w:val="28"/>
          <w:szCs w:val="28"/>
        </w:rPr>
        <w:t xml:space="preserve"> Консультативного комитета по вопросам социального обеспечения, соблюдения пенсионных прав, оказания медицинской помощи и профессиональной дея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тельности трудящихся государств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.</w:t>
      </w:r>
      <w:r w:rsidR="003129D4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Проведены двухсторонние консультации с компетентными органами Республики Армения, Республики Б</w:t>
      </w:r>
      <w:r w:rsidR="00D329B3" w:rsidRPr="00DC79AF">
        <w:rPr>
          <w:rFonts w:ascii="Times New Roman" w:hAnsi="Times New Roman" w:cs="Times New Roman"/>
          <w:sz w:val="28"/>
          <w:szCs w:val="28"/>
        </w:rPr>
        <w:t xml:space="preserve">еларусь и Республики Казахстан. </w:t>
      </w:r>
      <w:r w:rsidRPr="00DC79AF">
        <w:rPr>
          <w:rFonts w:ascii="Times New Roman" w:hAnsi="Times New Roman" w:cs="Times New Roman"/>
          <w:sz w:val="28"/>
          <w:szCs w:val="28"/>
        </w:rPr>
        <w:t>Однако, к настоящему времени консенсус п</w:t>
      </w:r>
      <w:r w:rsidR="00F1516F" w:rsidRPr="00DC79AF">
        <w:rPr>
          <w:rFonts w:ascii="Times New Roman" w:hAnsi="Times New Roman" w:cs="Times New Roman"/>
          <w:sz w:val="28"/>
          <w:szCs w:val="28"/>
        </w:rPr>
        <w:t xml:space="preserve">о данному </w:t>
      </w:r>
      <w:proofErr w:type="gramStart"/>
      <w:r w:rsidR="00F1516F" w:rsidRPr="00DC79AF"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 w:rsidR="00F1516F" w:rsidRPr="00DC79AF">
        <w:rPr>
          <w:rFonts w:ascii="Times New Roman" w:hAnsi="Times New Roman" w:cs="Times New Roman"/>
          <w:sz w:val="28"/>
          <w:szCs w:val="28"/>
        </w:rPr>
        <w:t xml:space="preserve"> не достигнут. </w:t>
      </w:r>
      <w:r w:rsidRPr="00DC79AF">
        <w:rPr>
          <w:rFonts w:ascii="Times New Roman" w:hAnsi="Times New Roman" w:cs="Times New Roman"/>
          <w:sz w:val="28"/>
          <w:szCs w:val="28"/>
        </w:rPr>
        <w:t xml:space="preserve">С учетом необходимости принятия окончательного решения по данному вопросу, он </w:t>
      </w:r>
      <w:r w:rsidR="003129D4" w:rsidRPr="00DC79AF">
        <w:rPr>
          <w:rFonts w:ascii="Times New Roman" w:hAnsi="Times New Roman" w:cs="Times New Roman"/>
          <w:sz w:val="28"/>
          <w:szCs w:val="28"/>
        </w:rPr>
        <w:t>был вынесен</w:t>
      </w:r>
      <w:r w:rsidRPr="00DC79AF">
        <w:rPr>
          <w:rFonts w:ascii="Times New Roman" w:hAnsi="Times New Roman" w:cs="Times New Roman"/>
          <w:sz w:val="28"/>
          <w:szCs w:val="28"/>
        </w:rPr>
        <w:t xml:space="preserve"> на рассмотрение Совета Комиссии</w:t>
      </w:r>
      <w:r w:rsidR="00F1516F" w:rsidRPr="00DC79AF">
        <w:rPr>
          <w:rFonts w:ascii="Times New Roman" w:hAnsi="Times New Roman" w:cs="Times New Roman"/>
          <w:sz w:val="28"/>
          <w:szCs w:val="28"/>
        </w:rPr>
        <w:t>.</w:t>
      </w:r>
    </w:p>
    <w:p w:rsidR="00D110AD" w:rsidRPr="00DC79AF" w:rsidRDefault="00F1516F" w:rsidP="009D5283">
      <w:pPr>
        <w:pStyle w:val="Style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Также</w:t>
      </w:r>
      <w:r w:rsidR="003129D4" w:rsidRPr="00DC79AF">
        <w:rPr>
          <w:rFonts w:ascii="Times New Roman" w:hAnsi="Times New Roman" w:cs="Times New Roman"/>
          <w:sz w:val="28"/>
          <w:szCs w:val="28"/>
        </w:rPr>
        <w:t xml:space="preserve"> в 2019</w:t>
      </w:r>
      <w:r w:rsidR="000E06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29D4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D110AD" w:rsidRPr="00DC79AF">
        <w:rPr>
          <w:rFonts w:ascii="Times New Roman" w:hAnsi="Times New Roman" w:cs="Times New Roman"/>
          <w:sz w:val="28"/>
          <w:szCs w:val="28"/>
        </w:rPr>
        <w:t xml:space="preserve">Комиссией совместно со </w:t>
      </w:r>
      <w:proofErr w:type="gramStart"/>
      <w:r w:rsidR="00D110AD" w:rsidRPr="00DC79AF">
        <w:rPr>
          <w:rFonts w:ascii="Times New Roman" w:hAnsi="Times New Roman" w:cs="Times New Roman"/>
          <w:sz w:val="28"/>
          <w:szCs w:val="28"/>
        </w:rPr>
        <w:t>Сторонами</w:t>
      </w:r>
      <w:proofErr w:type="gramEnd"/>
      <w:r w:rsidR="00D110AD" w:rsidRPr="00DC79AF">
        <w:rPr>
          <w:rFonts w:ascii="Times New Roman" w:hAnsi="Times New Roman" w:cs="Times New Roman"/>
          <w:sz w:val="28"/>
          <w:szCs w:val="28"/>
        </w:rPr>
        <w:t xml:space="preserve"> в рамках специально созданной рабочей группы на уровне экспертов проводилась работа по устранению изъятий, связанных с необходимостью прохождения в государстве трудоустройства процедуры признания выданных в государствах-членах документов об образовании в медицинской и фармацевтической сферах. Данный вопрос рассматривался на заседании Консультативного комитета 23 мая 2019 года в г. Москва.</w:t>
      </w:r>
    </w:p>
    <w:p w:rsidR="00AE1824" w:rsidRPr="00DC79AF" w:rsidRDefault="00D110AD" w:rsidP="00AE1824">
      <w:pPr>
        <w:pStyle w:val="Style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настоящее время консенсус по устранению ука</w:t>
      </w:r>
      <w:r w:rsidR="00AE1824" w:rsidRPr="00DC79AF">
        <w:rPr>
          <w:rFonts w:ascii="Times New Roman" w:hAnsi="Times New Roman" w:cs="Times New Roman"/>
          <w:sz w:val="28"/>
          <w:szCs w:val="28"/>
        </w:rPr>
        <w:t xml:space="preserve">занных </w:t>
      </w:r>
      <w:proofErr w:type="gramStart"/>
      <w:r w:rsidR="00AE1824" w:rsidRPr="00DC79AF">
        <w:rPr>
          <w:rFonts w:ascii="Times New Roman" w:hAnsi="Times New Roman" w:cs="Times New Roman"/>
          <w:sz w:val="28"/>
          <w:szCs w:val="28"/>
        </w:rPr>
        <w:t>изъятий</w:t>
      </w:r>
      <w:proofErr w:type="gramEnd"/>
      <w:r w:rsidR="00AE1824" w:rsidRPr="00DC79AF">
        <w:rPr>
          <w:rFonts w:ascii="Times New Roman" w:hAnsi="Times New Roman" w:cs="Times New Roman"/>
          <w:sz w:val="28"/>
          <w:szCs w:val="28"/>
        </w:rPr>
        <w:t xml:space="preserve"> не достигнут. </w:t>
      </w:r>
    </w:p>
    <w:p w:rsidR="00AE1824" w:rsidRPr="00DC79AF" w:rsidRDefault="00AE1824" w:rsidP="00AE1824">
      <w:pPr>
        <w:pStyle w:val="Style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1C5" w:rsidRPr="00DC79AF" w:rsidRDefault="00AE1824" w:rsidP="00AE1824">
      <w:pPr>
        <w:pStyle w:val="Style1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9AF">
        <w:rPr>
          <w:rFonts w:ascii="Times New Roman" w:hAnsi="Times New Roman" w:cs="Times New Roman"/>
          <w:i/>
          <w:sz w:val="28"/>
          <w:szCs w:val="28"/>
        </w:rPr>
        <w:t xml:space="preserve">3.5. </w:t>
      </w:r>
      <w:r w:rsidR="003129D4" w:rsidRPr="00DC79AF">
        <w:rPr>
          <w:rFonts w:ascii="Times New Roman" w:hAnsi="Times New Roman" w:cs="Times New Roman"/>
          <w:i/>
          <w:sz w:val="28"/>
          <w:szCs w:val="28"/>
        </w:rPr>
        <w:t>Углубление торговых и экономических связей с внешними партнерами и развитие международного сотрудничества</w:t>
      </w:r>
    </w:p>
    <w:p w:rsidR="00A231C5" w:rsidRPr="00DC79AF" w:rsidRDefault="004675CD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В целях реализации данного направления в соответствии с Соглашением о свободной торговле </w:t>
      </w:r>
      <w:r w:rsidR="00765140" w:rsidRPr="00DC79A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84599" w:rsidRPr="00DC79AF">
        <w:rPr>
          <w:rFonts w:ascii="Times New Roman" w:hAnsi="Times New Roman" w:cs="Times New Roman"/>
          <w:sz w:val="28"/>
          <w:szCs w:val="28"/>
        </w:rPr>
        <w:t>Союзом</w:t>
      </w:r>
      <w:r w:rsidR="00765140" w:rsidRPr="00DC79AF">
        <w:rPr>
          <w:rFonts w:ascii="Times New Roman" w:hAnsi="Times New Roman" w:cs="Times New Roman"/>
          <w:sz w:val="28"/>
          <w:szCs w:val="28"/>
        </w:rPr>
        <w:t xml:space="preserve"> и его государствами-</w:t>
      </w:r>
      <w:r w:rsidRPr="00DC79AF">
        <w:rPr>
          <w:rFonts w:ascii="Times New Roman" w:hAnsi="Times New Roman" w:cs="Times New Roman"/>
          <w:sz w:val="28"/>
          <w:szCs w:val="28"/>
        </w:rPr>
        <w:t>членами, с одной стороны, и Социалистической Республикой Вьетнам, с другой стороны, от 29 мая 2015 года в</w:t>
      </w:r>
      <w:r w:rsidR="00A231C5" w:rsidRPr="00DC79AF">
        <w:rPr>
          <w:rFonts w:ascii="Times New Roman" w:hAnsi="Times New Roman" w:cs="Times New Roman"/>
          <w:sz w:val="28"/>
          <w:szCs w:val="28"/>
        </w:rPr>
        <w:t xml:space="preserve"> декабре 2019 года в г. Ханой (Социалистическая Республика Вьетнам) состоялось заседание Совместного комитета, в ходе которого были рассмотрены итоги первых трех лет работы Соглашения.</w:t>
      </w:r>
      <w:proofErr w:type="gramEnd"/>
      <w:r w:rsidR="00A231C5" w:rsidRPr="00DC79AF">
        <w:rPr>
          <w:rFonts w:ascii="Times New Roman" w:hAnsi="Times New Roman" w:cs="Times New Roman"/>
          <w:sz w:val="28"/>
          <w:szCs w:val="28"/>
        </w:rPr>
        <w:t xml:space="preserve"> В рамках заседания были проведены консультации с </w:t>
      </w:r>
      <w:r w:rsidR="00A231C5" w:rsidRPr="00DC79AF">
        <w:rPr>
          <w:rFonts w:ascii="Times New Roman" w:hAnsi="Times New Roman" w:cs="Times New Roman"/>
          <w:sz w:val="28"/>
          <w:szCs w:val="28"/>
        </w:rPr>
        <w:lastRenderedPageBreak/>
        <w:t>вьетнамской стороной по вопросам торговли товарами, применения механизма триггерной защиты, технического регулирования и санитарных и фитосанитарных мер, а также отдельным вопросам применения правил определения происхождения товаров, предусмотренных указанным Соглашением, и административного сотрудничества.</w:t>
      </w:r>
    </w:p>
    <w:p w:rsidR="00A231C5" w:rsidRPr="00DC79AF" w:rsidRDefault="00A231C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части организации и проведения переговоров о заключении торговых соглашений с торговыми партнерами Союза стоит отметить, что по итогам 2019 года были завершены переговоры по двум из пяти переговорных направлений.</w:t>
      </w:r>
    </w:p>
    <w:p w:rsidR="00A231C5" w:rsidRPr="00DC79AF" w:rsidRDefault="000E0678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1 октября 2019 года</w:t>
      </w:r>
      <w:r w:rsidR="00A231C5" w:rsidRPr="00DC79AF">
        <w:rPr>
          <w:rFonts w:ascii="Times New Roman" w:hAnsi="Times New Roman" w:cs="Times New Roman"/>
          <w:sz w:val="28"/>
          <w:szCs w:val="28"/>
        </w:rPr>
        <w:t xml:space="preserve"> подписаны Соглашение о свободной торговле, а также Рамочное соглашение о всеобъемлющем экономическом сотрудничестве между </w:t>
      </w:r>
      <w:r w:rsidR="00484599" w:rsidRPr="00DC79AF">
        <w:rPr>
          <w:rFonts w:ascii="Times New Roman" w:hAnsi="Times New Roman" w:cs="Times New Roman"/>
          <w:sz w:val="28"/>
          <w:szCs w:val="28"/>
        </w:rPr>
        <w:t>Союзом</w:t>
      </w:r>
      <w:r w:rsidR="00A231C5" w:rsidRPr="00DC79AF">
        <w:rPr>
          <w:rFonts w:ascii="Times New Roman" w:hAnsi="Times New Roman" w:cs="Times New Roman"/>
          <w:sz w:val="28"/>
          <w:szCs w:val="28"/>
        </w:rPr>
        <w:t xml:space="preserve"> и его государствами-членами, с одной стороны, и Республикой Сингапур, с другой стороны, формирующее единый «пакет» договоренностей</w:t>
      </w:r>
      <w:r w:rsidR="00F016DD" w:rsidRPr="00DC79AF">
        <w:rPr>
          <w:rFonts w:ascii="Times New Roman" w:hAnsi="Times New Roman" w:cs="Times New Roman"/>
          <w:sz w:val="28"/>
          <w:szCs w:val="28"/>
        </w:rPr>
        <w:t>,</w:t>
      </w:r>
      <w:r w:rsidR="00A231C5" w:rsidRPr="00DC79AF">
        <w:rPr>
          <w:rFonts w:ascii="Times New Roman" w:hAnsi="Times New Roman" w:cs="Times New Roman"/>
          <w:sz w:val="28"/>
          <w:szCs w:val="28"/>
        </w:rPr>
        <w:t xml:space="preserve"> состоящий из указанного соглашения о свободной торговле и соглашений о торговле услугами и осуществлении инвестиций, которые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 будут заключены государствами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231C5" w:rsidRPr="00DC79AF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="00A231C5" w:rsidRPr="00DC79AF">
        <w:rPr>
          <w:rFonts w:ascii="Times New Roman" w:hAnsi="Times New Roman" w:cs="Times New Roman"/>
          <w:sz w:val="28"/>
          <w:szCs w:val="28"/>
        </w:rPr>
        <w:t xml:space="preserve"> и Республикой Сингапур</w:t>
      </w:r>
      <w:proofErr w:type="gramEnd"/>
      <w:r w:rsidR="00A231C5" w:rsidRPr="00DC79AF">
        <w:rPr>
          <w:rFonts w:ascii="Times New Roman" w:hAnsi="Times New Roman" w:cs="Times New Roman"/>
          <w:sz w:val="28"/>
          <w:szCs w:val="28"/>
        </w:rPr>
        <w:t xml:space="preserve"> в двустороннем формате.</w:t>
      </w:r>
    </w:p>
    <w:p w:rsidR="00A231C5" w:rsidRPr="00DC79AF" w:rsidRDefault="00A231C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Кроме того, 25 октября 2019 года подписано Соглашение о свободной торговле между </w:t>
      </w:r>
      <w:r w:rsidR="00484599" w:rsidRPr="00DC79AF">
        <w:rPr>
          <w:rFonts w:ascii="Times New Roman" w:hAnsi="Times New Roman" w:cs="Times New Roman"/>
          <w:sz w:val="28"/>
          <w:szCs w:val="28"/>
        </w:rPr>
        <w:t>Союзом</w:t>
      </w:r>
      <w:r w:rsidRPr="00DC79AF">
        <w:rPr>
          <w:rFonts w:ascii="Times New Roman" w:hAnsi="Times New Roman" w:cs="Times New Roman"/>
          <w:sz w:val="28"/>
          <w:szCs w:val="28"/>
        </w:rPr>
        <w:t xml:space="preserve"> и его государствами-членами, с одной стороны, и Республикой Сербией, с другой стороны. Соглашение с Сербией унифицирует преференциальный торговый режим государств-членов с данным партнером, а также формирует дополнительные экспортные возможности для тех членов Союза, у которых уже действуют двусторонние торговые соглашения с Сербией.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Достигнутые договоренности содержат экономические </w:t>
      </w:r>
      <w:r w:rsidR="00F016DD" w:rsidRPr="00DC79AF">
        <w:rPr>
          <w:rFonts w:ascii="Times New Roman" w:hAnsi="Times New Roman" w:cs="Times New Roman"/>
          <w:sz w:val="28"/>
          <w:szCs w:val="28"/>
        </w:rPr>
        <w:t>выгоды для стран Союза и Сербии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как в краткоср</w:t>
      </w:r>
      <w:r w:rsidR="00F016DD" w:rsidRPr="00DC79AF">
        <w:rPr>
          <w:rFonts w:ascii="Times New Roman" w:hAnsi="Times New Roman" w:cs="Times New Roman"/>
          <w:sz w:val="28"/>
          <w:szCs w:val="28"/>
        </w:rPr>
        <w:t>очной перспективе, основанные на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экономии таможенных платежей в отношении существующего э</w:t>
      </w:r>
      <w:r w:rsidR="00E1599C" w:rsidRPr="00DC79AF">
        <w:rPr>
          <w:rFonts w:ascii="Times New Roman" w:hAnsi="Times New Roman" w:cs="Times New Roman"/>
          <w:sz w:val="28"/>
          <w:szCs w:val="28"/>
        </w:rPr>
        <w:t xml:space="preserve">кспорта, так и в среднесрочной </w:t>
      </w:r>
      <w:r w:rsidR="00A84E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C79AF">
        <w:rPr>
          <w:rFonts w:ascii="Times New Roman" w:hAnsi="Times New Roman" w:cs="Times New Roman"/>
          <w:sz w:val="28"/>
          <w:szCs w:val="28"/>
        </w:rPr>
        <w:t xml:space="preserve"> в связи с реализацией экспортных возможностей в условиях расширения охвата режима свободной торговли. </w:t>
      </w:r>
      <w:proofErr w:type="gramEnd"/>
    </w:p>
    <w:p w:rsidR="00A231C5" w:rsidRPr="00DC79AF" w:rsidRDefault="00A231C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Также в течение 2019 года было проведено по три переговорных раунда по заключению соглашений о свободной торговле с Арабской Республикой Египет (четвертый запланирован к проведению весной 2020 года), а также с Государство</w:t>
      </w:r>
      <w:r w:rsidR="0036209C">
        <w:rPr>
          <w:rFonts w:ascii="Times New Roman" w:hAnsi="Times New Roman" w:cs="Times New Roman"/>
          <w:sz w:val="28"/>
          <w:szCs w:val="28"/>
        </w:rPr>
        <w:t>м</w:t>
      </w:r>
      <w:r w:rsidR="00A84E79">
        <w:rPr>
          <w:rFonts w:ascii="Times New Roman" w:hAnsi="Times New Roman" w:cs="Times New Roman"/>
          <w:sz w:val="28"/>
          <w:szCs w:val="28"/>
        </w:rPr>
        <w:t xml:space="preserve"> Израиль (всего за период 2018 </w:t>
      </w:r>
      <w:r w:rsidR="00A84E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6209C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>2019 гг. было проведено пять переговорных раундов, шестой намечен к проведению в марте 2020 года).</w:t>
      </w:r>
      <w:proofErr w:type="gramEnd"/>
    </w:p>
    <w:p w:rsidR="00A231C5" w:rsidRPr="00DC79AF" w:rsidRDefault="00A231C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июне 2019 года состоялись консультации с Республикой Индией по обсуждению возможного формата будущего торгового соглашения. Впоследствии был произведен обмен первоначальными предложениями по возможному наполнению соглашения. На март 2020 года запланировано проведение очередных консультаций между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Союзом</w:t>
      </w:r>
      <w:r w:rsidRPr="00DC79AF">
        <w:rPr>
          <w:rFonts w:ascii="Times New Roman" w:hAnsi="Times New Roman" w:cs="Times New Roman"/>
          <w:sz w:val="28"/>
          <w:szCs w:val="28"/>
        </w:rPr>
        <w:t xml:space="preserve"> и Республикой Индией, в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которых состоится обсу</w:t>
      </w:r>
      <w:r w:rsidR="00F016DD" w:rsidRPr="00DC79AF">
        <w:rPr>
          <w:rFonts w:ascii="Times New Roman" w:hAnsi="Times New Roman" w:cs="Times New Roman"/>
          <w:sz w:val="28"/>
          <w:szCs w:val="28"/>
        </w:rPr>
        <w:t xml:space="preserve">ждение подготовленных </w:t>
      </w:r>
      <w:r w:rsidRPr="00DC79AF">
        <w:rPr>
          <w:rFonts w:ascii="Times New Roman" w:hAnsi="Times New Roman" w:cs="Times New Roman"/>
          <w:sz w:val="28"/>
          <w:szCs w:val="28"/>
        </w:rPr>
        <w:t>предложений по разделам проекта торгового соглашения.</w:t>
      </w:r>
    </w:p>
    <w:p w:rsidR="002600B7" w:rsidRPr="00DC79AF" w:rsidRDefault="002600B7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В 2019 году во исполнение статьи 1.6 Временного соглашения о создании зоны свободной торговли между Евразийским экономическим </w:t>
      </w:r>
      <w:r w:rsidRPr="00DC79AF">
        <w:rPr>
          <w:rFonts w:ascii="Times New Roman" w:hAnsi="Times New Roman" w:cs="Times New Roman"/>
          <w:sz w:val="28"/>
          <w:szCs w:val="28"/>
        </w:rPr>
        <w:lastRenderedPageBreak/>
        <w:t>союзом и его государствами-членами, с одной стороны, и Исламской Республикой Иран, с другой стороны, а также с учетом практики Организации экономического сотрудничества и развития (ОЭСР) в области развития международных бизнес-коммуникаций, 25 сентября 2019 года в г. Биш</w:t>
      </w:r>
      <w:r w:rsidR="00A3289C" w:rsidRPr="00DC79AF">
        <w:rPr>
          <w:rFonts w:ascii="Times New Roman" w:hAnsi="Times New Roman" w:cs="Times New Roman"/>
          <w:sz w:val="28"/>
          <w:szCs w:val="28"/>
        </w:rPr>
        <w:t xml:space="preserve">кеке был подписан Меморандум о </w:t>
      </w:r>
      <w:r w:rsidRPr="00DC79AF">
        <w:rPr>
          <w:rFonts w:ascii="Times New Roman" w:hAnsi="Times New Roman" w:cs="Times New Roman"/>
          <w:sz w:val="28"/>
          <w:szCs w:val="28"/>
        </w:rPr>
        <w:t>сотрудничестве между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Деловым советом Евразийского экономического союза и Иранской палатой по торговле, промышленности, горному делу и сельскому хозяйству. Результатом подписания указанного меморандума станет интенсификация сотрудничества деловых со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обществ государств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Союза и Исламской Республики Иран. На 2020 год запланировано дальнейшее сотрудничество </w:t>
      </w:r>
      <w:r w:rsidR="004E00C6" w:rsidRPr="00DC79AF">
        <w:rPr>
          <w:rFonts w:ascii="Times New Roman" w:hAnsi="Times New Roman" w:cs="Times New Roman"/>
          <w:sz w:val="28"/>
          <w:szCs w:val="28"/>
        </w:rPr>
        <w:t>К</w:t>
      </w:r>
      <w:r w:rsidRPr="00DC79AF">
        <w:rPr>
          <w:rFonts w:ascii="Times New Roman" w:hAnsi="Times New Roman" w:cs="Times New Roman"/>
          <w:sz w:val="28"/>
          <w:szCs w:val="28"/>
        </w:rPr>
        <w:t>омиссии с Иранской палатой по торговле, промышленности, горному делу и сельскому хозяйству в целях продвижения взаимодействия деловых кругов Союза и Исламской Республики Иран.</w:t>
      </w:r>
    </w:p>
    <w:p w:rsidR="00A231C5" w:rsidRPr="00DC79AF" w:rsidRDefault="00A231C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В части реализации мероприятий по обеспечению рассмотрения на площадке Комиссии предложений о заключении соглашений о свободной торговле с третьими странами стоит отметить, что в соответствии с Распоряжением Совета Комиссии от 29 апреля 2019 года № 17 в течение 2019 года проводилась работа по подготовке предложений по возможному созданию совместных исследовательских групп по изучению целесообразности заключения соглашений о свободной торговле с новыми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партнёрами. В развитие вышеуказанного распоряжения Совета Комиссии было принято Поручение Совета Коми</w:t>
      </w:r>
      <w:r w:rsidR="00A3289C" w:rsidRPr="00DC79AF">
        <w:rPr>
          <w:rFonts w:ascii="Times New Roman" w:hAnsi="Times New Roman" w:cs="Times New Roman"/>
          <w:sz w:val="28"/>
          <w:szCs w:val="28"/>
        </w:rPr>
        <w:t xml:space="preserve">ссии от 30 сентября 2019 года № </w:t>
      </w:r>
      <w:r w:rsidRPr="00DC79AF">
        <w:rPr>
          <w:rFonts w:ascii="Times New Roman" w:hAnsi="Times New Roman" w:cs="Times New Roman"/>
          <w:sz w:val="28"/>
          <w:szCs w:val="28"/>
        </w:rPr>
        <w:t xml:space="preserve">24, в соответствии с которым завершается формирование перечня третьих сторон, которые представляют наибольший интерес для заключения соглашений о свободной торговле. На первое полугодие 2020 года запланировано проведение консультаций с партнерами, углубление сотрудничества с которыми будет поддержано всеми странами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>, с целью получения позиции об их заинтересованности в начале работы в рамках совместных исследовательских групп по изучению целесообразности заключения соглашений.</w:t>
      </w:r>
    </w:p>
    <w:p w:rsidR="002600B7" w:rsidRPr="00DC79AF" w:rsidRDefault="002600B7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октябре 2019 года прошла торжественная церемония подписания меморандума о сотрудничестве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</w:t>
      </w:r>
      <w:r w:rsidR="004E00C6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016D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омиссией </w:t>
      </w:r>
      <w:r w:rsidR="00B66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Республикой Индонезией.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документ направлен на создание комфортных условий для реализации экономического потенциала между представителями бизнеса стран и позволит выйти на реализацию конкретных проектов, в том числе по выпуску высокотехнологической продукции с высокой добавленной стоимостью</w:t>
      </w:r>
      <w:r w:rsidR="00F016D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7D55" w:rsidRPr="00DC79AF" w:rsidRDefault="005F159E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На первом заседании</w:t>
      </w:r>
      <w:r w:rsidR="00067D55" w:rsidRPr="00DC79AF">
        <w:rPr>
          <w:rFonts w:ascii="Times New Roman" w:hAnsi="Times New Roman" w:cs="Times New Roman"/>
          <w:sz w:val="28"/>
          <w:szCs w:val="28"/>
        </w:rPr>
        <w:t xml:space="preserve"> Совместной комиссии по взаимодействию между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Комиссией</w:t>
      </w:r>
      <w:r w:rsidR="00067D55" w:rsidRPr="00DC79AF">
        <w:rPr>
          <w:rFonts w:ascii="Times New Roman" w:hAnsi="Times New Roman" w:cs="Times New Roman"/>
          <w:sz w:val="28"/>
          <w:szCs w:val="28"/>
        </w:rPr>
        <w:t xml:space="preserve"> 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правительством Республики Куба 8 февраля 2019 года </w:t>
      </w:r>
      <w:proofErr w:type="gramStart"/>
      <w:r w:rsidRPr="00DC79AF">
        <w:rPr>
          <w:rFonts w:ascii="Times New Roman" w:hAnsi="Times New Roman" w:cs="Times New Roman"/>
          <w:sz w:val="28"/>
          <w:szCs w:val="28"/>
        </w:rPr>
        <w:t>был</w:t>
      </w:r>
      <w:r w:rsidR="00067D55" w:rsidRPr="00DC79AF">
        <w:rPr>
          <w:rFonts w:ascii="Times New Roman" w:hAnsi="Times New Roman" w:cs="Times New Roman"/>
          <w:sz w:val="28"/>
          <w:szCs w:val="28"/>
        </w:rPr>
        <w:t xml:space="preserve"> подписан совместный план мероприятий на 2019 год по реализации Меморандума и </w:t>
      </w:r>
      <w:r w:rsidR="003A0242" w:rsidRPr="00DC79AF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3A0242" w:rsidRPr="00DC79AF">
        <w:rPr>
          <w:rFonts w:ascii="Times New Roman" w:hAnsi="Times New Roman" w:cs="Times New Roman"/>
          <w:sz w:val="28"/>
          <w:szCs w:val="28"/>
        </w:rPr>
        <w:t xml:space="preserve"> начата</w:t>
      </w:r>
      <w:r w:rsidR="00067D55" w:rsidRPr="00DC79AF">
        <w:rPr>
          <w:rFonts w:ascii="Times New Roman" w:hAnsi="Times New Roman" w:cs="Times New Roman"/>
          <w:sz w:val="28"/>
          <w:szCs w:val="28"/>
        </w:rPr>
        <w:t xml:space="preserve"> работа по запуску серии консультаций между уполномоченными подразделениями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="00067D55" w:rsidRPr="00DC79AF">
        <w:rPr>
          <w:rFonts w:ascii="Times New Roman" w:hAnsi="Times New Roman" w:cs="Times New Roman"/>
          <w:sz w:val="28"/>
          <w:szCs w:val="28"/>
        </w:rPr>
        <w:t xml:space="preserve"> и органами государственной власти Кубы. Кроме того, </w:t>
      </w:r>
      <w:r w:rsidR="003A0242" w:rsidRPr="00DC79AF"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r w:rsidR="00067D55" w:rsidRPr="00DC79AF">
        <w:rPr>
          <w:rFonts w:ascii="Times New Roman" w:hAnsi="Times New Roman" w:cs="Times New Roman"/>
          <w:sz w:val="28"/>
          <w:szCs w:val="28"/>
        </w:rPr>
        <w:t>направления, по которым будут созданы подгруппы отраслевого сотрудничества.</w:t>
      </w:r>
    </w:p>
    <w:p w:rsidR="009B0628" w:rsidRPr="00DC79AF" w:rsidRDefault="003A0242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lastRenderedPageBreak/>
        <w:t xml:space="preserve">Между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Комиссией</w:t>
      </w:r>
      <w:r w:rsidRPr="00DC79AF">
        <w:rPr>
          <w:rFonts w:ascii="Times New Roman" w:hAnsi="Times New Roman" w:cs="Times New Roman"/>
          <w:sz w:val="28"/>
          <w:szCs w:val="28"/>
        </w:rPr>
        <w:t xml:space="preserve"> и Правительством Народной Республики Бангладеш 31 мая </w:t>
      </w:r>
      <w:r w:rsidR="009B0628" w:rsidRPr="00DC79AF">
        <w:rPr>
          <w:rFonts w:ascii="Times New Roman" w:hAnsi="Times New Roman" w:cs="Times New Roman"/>
          <w:sz w:val="28"/>
          <w:szCs w:val="28"/>
        </w:rPr>
        <w:t>2019</w:t>
      </w:r>
      <w:r w:rsidRPr="00DC79AF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9B0628" w:rsidRPr="00DC79AF">
        <w:rPr>
          <w:rFonts w:ascii="Times New Roman" w:hAnsi="Times New Roman" w:cs="Times New Roman"/>
          <w:sz w:val="28"/>
          <w:szCs w:val="28"/>
        </w:rPr>
        <w:t xml:space="preserve"> подпи</w:t>
      </w:r>
      <w:r w:rsidRPr="00DC79AF">
        <w:rPr>
          <w:rFonts w:ascii="Times New Roman" w:hAnsi="Times New Roman" w:cs="Times New Roman"/>
          <w:sz w:val="28"/>
          <w:szCs w:val="28"/>
        </w:rPr>
        <w:t>сан Меморандум о сотрудничестве. Ведется работа по организации 1-го заседания совместной рабочей группы в 2020 г.</w:t>
      </w:r>
    </w:p>
    <w:p w:rsidR="00584899" w:rsidRPr="00DC79AF" w:rsidRDefault="00A3289C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На шестом заседании 29-30 ноября </w:t>
      </w:r>
      <w:r w:rsidR="009B0628" w:rsidRPr="00DC79AF">
        <w:rPr>
          <w:rFonts w:ascii="Times New Roman" w:hAnsi="Times New Roman" w:cs="Times New Roman"/>
          <w:sz w:val="28"/>
          <w:szCs w:val="28"/>
        </w:rPr>
        <w:t>2019 г. в Лиме Межправительственной смешанной Российско-Перуанской комиссией по торгово-экономическому, научно-техническому сотрудничеству и рыболовст</w:t>
      </w:r>
      <w:r w:rsidR="004675CD" w:rsidRPr="00DC79AF">
        <w:rPr>
          <w:rFonts w:ascii="Times New Roman" w:hAnsi="Times New Roman" w:cs="Times New Roman"/>
          <w:sz w:val="28"/>
          <w:szCs w:val="28"/>
        </w:rPr>
        <w:t>ву</w:t>
      </w:r>
      <w:r w:rsidR="009B0628" w:rsidRPr="00DC79AF">
        <w:rPr>
          <w:rFonts w:ascii="Times New Roman" w:hAnsi="Times New Roman" w:cs="Times New Roman"/>
          <w:sz w:val="28"/>
          <w:szCs w:val="28"/>
        </w:rPr>
        <w:t xml:space="preserve"> были обсуждены вопросы реализации Меморандума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="0036209C">
        <w:rPr>
          <w:rFonts w:ascii="Times New Roman" w:hAnsi="Times New Roman" w:cs="Times New Roman"/>
          <w:sz w:val="28"/>
          <w:szCs w:val="28"/>
        </w:rPr>
        <w:t xml:space="preserve"> </w:t>
      </w:r>
      <w:r w:rsidR="00665E6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B0628" w:rsidRPr="00DC79AF">
        <w:rPr>
          <w:rFonts w:ascii="Times New Roman" w:hAnsi="Times New Roman" w:cs="Times New Roman"/>
          <w:sz w:val="28"/>
          <w:szCs w:val="28"/>
        </w:rPr>
        <w:t xml:space="preserve"> Перу и планы сотрудничества на 2020 г., а также вопросы реализации Декларации о партнерстве между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Комиссией</w:t>
      </w:r>
      <w:r w:rsidR="009B0628" w:rsidRPr="00DC79AF">
        <w:rPr>
          <w:rFonts w:ascii="Times New Roman" w:hAnsi="Times New Roman" w:cs="Times New Roman"/>
          <w:sz w:val="28"/>
          <w:szCs w:val="28"/>
        </w:rPr>
        <w:t xml:space="preserve"> и государствами-участниками рамочного соглашения о Тихоокеанском альянсе от 05.07</w:t>
      </w:r>
      <w:r w:rsidR="00584899" w:rsidRPr="00DC79AF">
        <w:rPr>
          <w:rFonts w:ascii="Times New Roman" w:hAnsi="Times New Roman" w:cs="Times New Roman"/>
          <w:sz w:val="28"/>
          <w:szCs w:val="28"/>
        </w:rPr>
        <w:t xml:space="preserve">.2019, а также Меморандума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="0036209C">
        <w:rPr>
          <w:rFonts w:ascii="Times New Roman" w:hAnsi="Times New Roman" w:cs="Times New Roman"/>
          <w:sz w:val="28"/>
          <w:szCs w:val="28"/>
        </w:rPr>
        <w:t xml:space="preserve"> </w:t>
      </w:r>
      <w:r w:rsidR="00665E6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B0628" w:rsidRPr="00DC79AF">
        <w:rPr>
          <w:rFonts w:ascii="Times New Roman" w:hAnsi="Times New Roman" w:cs="Times New Roman"/>
          <w:sz w:val="28"/>
          <w:szCs w:val="28"/>
        </w:rPr>
        <w:t xml:space="preserve"> Андское сообщество от 23.03.2017. </w:t>
      </w:r>
      <w:proofErr w:type="gramEnd"/>
    </w:p>
    <w:p w:rsidR="009B0628" w:rsidRPr="00DC79AF" w:rsidRDefault="00877B6F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21 октября </w:t>
      </w:r>
      <w:r w:rsidR="009B0628" w:rsidRPr="00DC79AF">
        <w:rPr>
          <w:rFonts w:ascii="Times New Roman" w:hAnsi="Times New Roman" w:cs="Times New Roman"/>
          <w:sz w:val="28"/>
          <w:szCs w:val="28"/>
        </w:rPr>
        <w:t xml:space="preserve">2019 года в Москве на площадке Торгово-промышленной палаты Российской </w:t>
      </w:r>
      <w:r w:rsidR="00665E6C">
        <w:rPr>
          <w:rFonts w:ascii="Times New Roman" w:hAnsi="Times New Roman" w:cs="Times New Roman"/>
          <w:sz w:val="28"/>
          <w:szCs w:val="28"/>
        </w:rPr>
        <w:t xml:space="preserve">Федерации прошел Форум «Россия </w:t>
      </w:r>
      <w:r w:rsidR="00665E6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B0628" w:rsidRPr="00DC79AF">
        <w:rPr>
          <w:rFonts w:ascii="Times New Roman" w:hAnsi="Times New Roman" w:cs="Times New Roman"/>
          <w:sz w:val="28"/>
          <w:szCs w:val="28"/>
        </w:rPr>
        <w:t xml:space="preserve"> Монголия. Ведение бизнеса на едином рынк</w:t>
      </w:r>
      <w:r w:rsidR="002600B7" w:rsidRPr="00DC79AF">
        <w:rPr>
          <w:rFonts w:ascii="Times New Roman" w:hAnsi="Times New Roman" w:cs="Times New Roman"/>
          <w:sz w:val="28"/>
          <w:szCs w:val="28"/>
        </w:rPr>
        <w:t>е ЕАЭС», в рамках которого был п</w:t>
      </w:r>
      <w:r w:rsidR="009B0628" w:rsidRPr="00DC79AF">
        <w:rPr>
          <w:rFonts w:ascii="Times New Roman" w:hAnsi="Times New Roman" w:cs="Times New Roman"/>
          <w:sz w:val="28"/>
          <w:szCs w:val="28"/>
        </w:rPr>
        <w:t xml:space="preserve">одписан план мероприятий между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Комиссией</w:t>
      </w:r>
      <w:r w:rsidR="009B0628" w:rsidRPr="00DC79AF">
        <w:rPr>
          <w:rFonts w:ascii="Times New Roman" w:hAnsi="Times New Roman" w:cs="Times New Roman"/>
          <w:sz w:val="28"/>
          <w:szCs w:val="28"/>
        </w:rPr>
        <w:t xml:space="preserve"> и </w:t>
      </w:r>
      <w:r w:rsidR="00665E6C">
        <w:rPr>
          <w:rFonts w:ascii="Times New Roman" w:hAnsi="Times New Roman" w:cs="Times New Roman"/>
          <w:sz w:val="28"/>
          <w:szCs w:val="28"/>
        </w:rPr>
        <w:t xml:space="preserve">Правительством Монголии на 2020 </w:t>
      </w:r>
      <w:r w:rsidR="00665E6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65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E6C">
        <w:rPr>
          <w:rFonts w:ascii="Times New Roman" w:hAnsi="Times New Roman" w:cs="Times New Roman"/>
          <w:sz w:val="28"/>
          <w:szCs w:val="28"/>
        </w:rPr>
        <w:t>2021 годы</w:t>
      </w:r>
      <w:r w:rsidR="009B0628" w:rsidRPr="00DC79AF">
        <w:rPr>
          <w:rFonts w:ascii="Times New Roman" w:hAnsi="Times New Roman" w:cs="Times New Roman"/>
          <w:sz w:val="28"/>
          <w:szCs w:val="28"/>
        </w:rPr>
        <w:t>.</w:t>
      </w:r>
      <w:r w:rsidR="00584899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9B0628" w:rsidRPr="00DC79AF">
        <w:rPr>
          <w:rFonts w:ascii="Times New Roman" w:hAnsi="Times New Roman" w:cs="Times New Roman"/>
          <w:sz w:val="28"/>
          <w:szCs w:val="28"/>
        </w:rPr>
        <w:t>Ведется работа по организации 1-го заседания совместной рабочей группы в 2020 г</w:t>
      </w:r>
      <w:r w:rsidR="00A231C5" w:rsidRPr="00DC79AF">
        <w:rPr>
          <w:rFonts w:ascii="Times New Roman" w:hAnsi="Times New Roman" w:cs="Times New Roman"/>
          <w:sz w:val="28"/>
          <w:szCs w:val="28"/>
        </w:rPr>
        <w:t>.</w:t>
      </w:r>
    </w:p>
    <w:p w:rsidR="00877B6F" w:rsidRPr="00DC79AF" w:rsidRDefault="00877B6F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>В июне 2019 года</w:t>
      </w:r>
      <w:r w:rsidR="003D38F6" w:rsidRPr="00DC79AF">
        <w:rPr>
          <w:rFonts w:ascii="Times New Roman" w:hAnsi="Times New Roman" w:cs="Times New Roman"/>
          <w:sz w:val="28"/>
          <w:szCs w:val="28"/>
        </w:rPr>
        <w:t xml:space="preserve"> был подписан план мероприятий на</w:t>
      </w:r>
      <w:r w:rsidR="0036209C">
        <w:rPr>
          <w:rFonts w:ascii="Times New Roman" w:hAnsi="Times New Roman" w:cs="Times New Roman"/>
          <w:sz w:val="28"/>
          <w:szCs w:val="28"/>
        </w:rPr>
        <w:t xml:space="preserve"> 2019</w:t>
      </w:r>
      <w:r w:rsidR="00665E6C">
        <w:rPr>
          <w:rFonts w:ascii="Times New Roman" w:hAnsi="Times New Roman" w:cs="Times New Roman"/>
          <w:sz w:val="28"/>
          <w:szCs w:val="28"/>
        </w:rPr>
        <w:t xml:space="preserve"> </w:t>
      </w:r>
      <w:r w:rsidR="00665E6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6209C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 xml:space="preserve">2020 годы по реализации Меморандума </w:t>
      </w:r>
      <w:r w:rsidR="0036209C">
        <w:rPr>
          <w:rFonts w:ascii="Times New Roman" w:hAnsi="Times New Roman" w:cs="Times New Roman"/>
          <w:sz w:val="28"/>
          <w:szCs w:val="28"/>
        </w:rPr>
        <w:t>Комиссии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D38F6" w:rsidRPr="00DC79AF">
        <w:rPr>
          <w:rFonts w:ascii="Times New Roman" w:hAnsi="Times New Roman" w:cs="Times New Roman"/>
          <w:sz w:val="28"/>
          <w:szCs w:val="28"/>
        </w:rPr>
        <w:t xml:space="preserve"> Исполком СНГ, в рамках которо</w:t>
      </w:r>
      <w:r w:rsidR="0078526C" w:rsidRPr="00DC79AF">
        <w:rPr>
          <w:rFonts w:ascii="Times New Roman" w:hAnsi="Times New Roman" w:cs="Times New Roman"/>
          <w:sz w:val="28"/>
          <w:szCs w:val="28"/>
        </w:rPr>
        <w:t>го проводятся</w:t>
      </w:r>
      <w:r w:rsidR="003D38F6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C45168" w:rsidRPr="00DC79AF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78526C" w:rsidRPr="00DC79AF">
        <w:rPr>
          <w:rFonts w:ascii="Times New Roman" w:hAnsi="Times New Roman" w:cs="Times New Roman"/>
          <w:sz w:val="28"/>
          <w:szCs w:val="28"/>
        </w:rPr>
        <w:t xml:space="preserve">мероприятия, организуемые на полях ключевых конференций и совещаний </w:t>
      </w:r>
      <w:r w:rsidR="00484599" w:rsidRPr="00DC79AF">
        <w:rPr>
          <w:rFonts w:ascii="Times New Roman" w:hAnsi="Times New Roman" w:cs="Times New Roman"/>
          <w:sz w:val="28"/>
          <w:szCs w:val="28"/>
        </w:rPr>
        <w:t>Комиссии</w:t>
      </w:r>
      <w:r w:rsidR="0078526C" w:rsidRPr="00DC79AF">
        <w:rPr>
          <w:rFonts w:ascii="Times New Roman" w:hAnsi="Times New Roman" w:cs="Times New Roman"/>
          <w:sz w:val="28"/>
          <w:szCs w:val="28"/>
        </w:rPr>
        <w:t xml:space="preserve"> и Исполнительным комитетом СНГ, </w:t>
      </w:r>
      <w:r w:rsidR="00BA5B5D" w:rsidRPr="00DC79AF">
        <w:rPr>
          <w:rFonts w:ascii="Times New Roman" w:hAnsi="Times New Roman" w:cs="Times New Roman"/>
          <w:sz w:val="28"/>
          <w:szCs w:val="28"/>
        </w:rPr>
        <w:t>а также</w:t>
      </w:r>
      <w:r w:rsidR="0078526C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="00BA5B5D" w:rsidRPr="00DC79AF">
        <w:rPr>
          <w:rFonts w:ascii="Times New Roman" w:hAnsi="Times New Roman" w:cs="Times New Roman"/>
          <w:sz w:val="28"/>
          <w:szCs w:val="28"/>
        </w:rPr>
        <w:t>обмен</w:t>
      </w:r>
      <w:r w:rsidR="0078526C" w:rsidRPr="00DC79AF">
        <w:rPr>
          <w:rFonts w:ascii="Times New Roman" w:hAnsi="Times New Roman" w:cs="Times New Roman"/>
          <w:sz w:val="28"/>
          <w:szCs w:val="28"/>
        </w:rPr>
        <w:t xml:space="preserve"> информацией и опытом, </w:t>
      </w:r>
      <w:r w:rsidR="00BA5B5D" w:rsidRPr="00DC79AF">
        <w:rPr>
          <w:rFonts w:ascii="Times New Roman" w:hAnsi="Times New Roman" w:cs="Times New Roman"/>
          <w:sz w:val="28"/>
          <w:szCs w:val="28"/>
        </w:rPr>
        <w:t>подготовка</w:t>
      </w:r>
      <w:r w:rsidR="0078526C" w:rsidRPr="00DC79AF">
        <w:rPr>
          <w:rFonts w:ascii="Times New Roman" w:hAnsi="Times New Roman" w:cs="Times New Roman"/>
          <w:sz w:val="28"/>
          <w:szCs w:val="28"/>
        </w:rPr>
        <w:t xml:space="preserve"> аналитических материалов и докладов по вопросам, представляющим взаимный интерес.</w:t>
      </w:r>
      <w:proofErr w:type="gramEnd"/>
    </w:p>
    <w:p w:rsidR="00A231C5" w:rsidRPr="00DC79AF" w:rsidRDefault="00A231C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В части обеспечения участия в мероприятиях органов Всемирной торговой организации</w:t>
      </w:r>
      <w:r w:rsidR="00F016DD" w:rsidRPr="00DC79AF">
        <w:rPr>
          <w:rFonts w:ascii="Times New Roman" w:hAnsi="Times New Roman" w:cs="Times New Roman"/>
          <w:sz w:val="28"/>
          <w:szCs w:val="28"/>
        </w:rPr>
        <w:t xml:space="preserve"> (</w:t>
      </w:r>
      <w:r w:rsidRPr="00DC79AF">
        <w:rPr>
          <w:rFonts w:ascii="Times New Roman" w:hAnsi="Times New Roman" w:cs="Times New Roman"/>
          <w:sz w:val="28"/>
          <w:szCs w:val="28"/>
        </w:rPr>
        <w:t>ВТО) в июле 2019 года по приглашению Республики Беларусь представитель Комиссии принял участие в 12-ом заседании Рабочей группы по присоединению Республики Беларусь к ВТО. В ноябре 2019 года представители Комиссии приняли участие в очередном заседании Комитета по техническим барьерам в торговле ВТО, а также в заседании Совета по торговле товарами ВТО.</w:t>
      </w:r>
    </w:p>
    <w:p w:rsidR="00A231C5" w:rsidRPr="00DC79AF" w:rsidRDefault="00A231C5" w:rsidP="009D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>Кроме того, в целях укрепления позиции Союза в ВТО и координации по</w:t>
      </w:r>
      <w:r w:rsidR="00A97C3D" w:rsidRPr="00DC79AF">
        <w:rPr>
          <w:rFonts w:ascii="Times New Roman" w:hAnsi="Times New Roman" w:cs="Times New Roman"/>
          <w:sz w:val="28"/>
          <w:szCs w:val="28"/>
        </w:rPr>
        <w:t xml:space="preserve">зиций государств 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2404A" w:rsidRPr="00DC79AF">
        <w:rPr>
          <w:rFonts w:ascii="Times New Roman" w:hAnsi="Times New Roman" w:cs="Times New Roman"/>
          <w:sz w:val="28"/>
          <w:szCs w:val="28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по некоторым вопросам технического регулирования, входящим в компетенцию Союза, в течение 2019 года на площадке Комиссии накануне заседаний Комитета по техническим барьерам в торговле ВТО </w:t>
      </w:r>
      <w:r w:rsidR="00F016DD" w:rsidRPr="00DC79AF">
        <w:rPr>
          <w:rFonts w:ascii="Times New Roman" w:hAnsi="Times New Roman" w:cs="Times New Roman"/>
          <w:sz w:val="28"/>
          <w:szCs w:val="28"/>
        </w:rPr>
        <w:t>проводились</w:t>
      </w:r>
      <w:r w:rsidRPr="00DC79AF">
        <w:rPr>
          <w:rFonts w:ascii="Times New Roman" w:hAnsi="Times New Roman" w:cs="Times New Roman"/>
          <w:sz w:val="28"/>
          <w:szCs w:val="28"/>
        </w:rPr>
        <w:t xml:space="preserve"> три координационные встречи по обсуждению повестки заседания Комитета. </w:t>
      </w:r>
    </w:p>
    <w:p w:rsidR="00B85518" w:rsidRPr="00DC79AF" w:rsidRDefault="00B85518" w:rsidP="00627CE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B85518" w:rsidRPr="00DC79AF" w:rsidRDefault="00B85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br w:type="page"/>
      </w:r>
    </w:p>
    <w:p w:rsidR="00B85518" w:rsidRPr="00DC79AF" w:rsidRDefault="00B85518" w:rsidP="00B85518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79AF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Заключение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 </w:t>
      </w:r>
      <w:r w:rsidR="00B66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и начале 2020 года государства-</w:t>
      </w:r>
      <w:r w:rsidR="00025351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совместно с Комисс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ией принимали меры, направленные на реализацию Основных ориентиров макроэкономической политики</w:t>
      </w:r>
      <w:r w:rsidR="00A97C3D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 –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 ЕАЭС на 2019</w:t>
      </w:r>
      <w:r w:rsidR="00C817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817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424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годы, утверждённых </w:t>
      </w:r>
      <w:r w:rsidR="0098424A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Высшего Евразийского экономическо</w:t>
      </w:r>
      <w:r w:rsidR="0036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от 29 мая 2019 года №</w:t>
      </w:r>
      <w:r w:rsidR="00915474"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Обеспечению макроэкономической стабильности в государствах-членах способствовали принятые национальные и наднациональные меры, направленные на повышение предсказуемости и устойчивости внутренних макроэкономических и финансовых условий. Государства-члены </w:t>
      </w:r>
      <w:proofErr w:type="gram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предпринимали усилия</w:t>
      </w:r>
      <w:proofErr w:type="gram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поддержанию низкого инфляционного фона в рамках режима инфляционного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таргетирования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перехода к данному режиму. 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всех государствах – членах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положительная динамика роста номинальных доходов бюджета. Уровень долга СГУ в последние годы стабилизировался и в ряде государств постепенно снижался, что происходило благодаря профициту бюджета, финансированию инвестиционных расходов в рамках чистого приобретения финансовых активов, темпам роста ВВП и росту реального курса национальных валют.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дальнейшего развития финансового сектора на основе международных принципов и стандартов Союза реализуется Концепция формирования общего финансового рынка, в рамках которой был </w:t>
      </w:r>
      <w:r w:rsidR="000E0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ряд соглашений, в том числе, направленных на гармонизацию законодательства государств-членов в сфере финансового рынка и создание Общего биржевого пространства.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создания условий для расширения использования национальных валют в рас</w:t>
      </w:r>
      <w:r w:rsidR="0098424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чётах во взаимной торговле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</w:t>
      </w:r>
      <w:proofErr w:type="gram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Союза были предприняты меры по расширению роли национальных валют в трансграничных операциях на территории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по внедрению расчетно-клиринговой системы для перечисления ввозных таможенных пошлин в национальных валютах между государствами-членами. </w:t>
      </w:r>
      <w:r w:rsidR="00E628D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6678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9 месяцев</w:t>
      </w:r>
      <w:r w:rsidR="00B66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года</w:t>
      </w:r>
      <w:r w:rsidR="0098424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сравнению с </w:t>
      </w:r>
      <w:r w:rsidR="0098424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аналогичным периодом 2018 года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наблюдалось </w:t>
      </w:r>
      <w:r w:rsidR="00E6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некоторое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доли платежей в российских руб</w:t>
      </w:r>
      <w:r w:rsidR="00A84E79">
        <w:rPr>
          <w:rFonts w:ascii="Times New Roman" w:hAnsi="Times New Roman" w:cs="Times New Roman"/>
          <w:sz w:val="28"/>
          <w:szCs w:val="28"/>
          <w:shd w:val="clear" w:color="auto" w:fill="FFFFFF"/>
        </w:rPr>
        <w:t>лях во взаимной торговле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, при этом доля платежей в долларах США выросла.</w:t>
      </w:r>
    </w:p>
    <w:p w:rsidR="00B85518" w:rsidRPr="00DC79AF" w:rsidRDefault="00B85518" w:rsidP="0098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Усилению производственного потенциала государств-членов способствовало стимулирование инвестиционной активности в производственном секторе экономики. Государствами-членами были разработаны и реализовывались национальные и наднациональные нормативные правовые акты, направленные на принятие налоговых, финансовых и отраслевых мер, а также развитие и</w:t>
      </w:r>
      <w:r w:rsidR="000E0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нформационной (цифровой) среды. </w:t>
      </w:r>
      <w:r w:rsidRPr="00DC79AF">
        <w:rPr>
          <w:rFonts w:ascii="Times New Roman" w:hAnsi="Times New Roman" w:cs="Times New Roman"/>
          <w:sz w:val="28"/>
          <w:szCs w:val="28"/>
        </w:rPr>
        <w:t xml:space="preserve">В некоторых государствах-членах в частные и государственные проекты были привлечены инвестиции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институтов развития. Одним из важнейших инструментов привлечения инвестиций стали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специальные </w:t>
      </w:r>
      <w:r w:rsidRPr="00DC79AF">
        <w:rPr>
          <w:rFonts w:ascii="Times New Roman" w:eastAsia="Calibri" w:hAnsi="Times New Roman" w:cs="Times New Roman"/>
          <w:sz w:val="28"/>
          <w:szCs w:val="28"/>
        </w:rPr>
        <w:t>экономические зоны</w:t>
      </w:r>
      <w:r w:rsidRPr="00DC79AF">
        <w:rPr>
          <w:rFonts w:ascii="Times New Roman" w:hAnsi="Times New Roman" w:cs="Times New Roman"/>
          <w:sz w:val="28"/>
          <w:szCs w:val="28"/>
        </w:rPr>
        <w:t xml:space="preserve">. Комиссией были </w:t>
      </w:r>
      <w:r w:rsidR="0098424A" w:rsidRPr="00DC79AF">
        <w:rPr>
          <w:rFonts w:ascii="Times New Roman" w:hAnsi="Times New Roman" w:cs="Times New Roman"/>
          <w:sz w:val="28"/>
          <w:szCs w:val="28"/>
        </w:rPr>
        <w:t>подготовлены</w:t>
      </w:r>
      <w:r w:rsidRPr="00DC79AF">
        <w:rPr>
          <w:rFonts w:ascii="Times New Roman" w:hAnsi="Times New Roman" w:cs="Times New Roman"/>
          <w:sz w:val="28"/>
          <w:szCs w:val="28"/>
        </w:rPr>
        <w:t xml:space="preserve"> Обзор крупнейших инв</w:t>
      </w:r>
      <w:r w:rsidR="00BC5DA9" w:rsidRPr="00DC79AF">
        <w:rPr>
          <w:rFonts w:ascii="Times New Roman" w:hAnsi="Times New Roman" w:cs="Times New Roman"/>
          <w:sz w:val="28"/>
          <w:szCs w:val="28"/>
        </w:rPr>
        <w:t xml:space="preserve">естиционных проектов государств </w:t>
      </w:r>
      <w:r w:rsidR="00BC5DA9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6209C">
        <w:rPr>
          <w:rFonts w:ascii="Times New Roman" w:hAnsi="Times New Roman" w:cs="Times New Roman"/>
          <w:sz w:val="28"/>
          <w:szCs w:val="28"/>
        </w:rPr>
        <w:t>членов ЕАЭС на период 2019</w:t>
      </w:r>
      <w:r w:rsidR="00C817D7">
        <w:rPr>
          <w:rFonts w:ascii="Times New Roman" w:hAnsi="Times New Roman" w:cs="Times New Roman"/>
          <w:sz w:val="28"/>
          <w:szCs w:val="28"/>
        </w:rPr>
        <w:t> </w:t>
      </w:r>
      <w:r w:rsidR="00E229E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817D7">
        <w:rPr>
          <w:rFonts w:ascii="Times New Roman" w:hAnsi="Times New Roman" w:cs="Times New Roman"/>
          <w:sz w:val="28"/>
          <w:szCs w:val="28"/>
        </w:rPr>
        <w:t> </w:t>
      </w:r>
      <w:r w:rsidRPr="00DC79AF">
        <w:rPr>
          <w:rFonts w:ascii="Times New Roman" w:hAnsi="Times New Roman" w:cs="Times New Roman"/>
          <w:sz w:val="28"/>
          <w:szCs w:val="28"/>
        </w:rPr>
        <w:t xml:space="preserve">2024 годы и Обзор государственной поддержки сельского хозяйства в государствах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6209C">
        <w:rPr>
          <w:rFonts w:ascii="Times New Roman" w:hAnsi="Times New Roman" w:cs="Times New Roman"/>
          <w:sz w:val="28"/>
          <w:szCs w:val="28"/>
        </w:rPr>
        <w:t>членах ЕАЭС в 2017</w:t>
      </w:r>
      <w:r w:rsidR="00C817D7">
        <w:rPr>
          <w:rFonts w:ascii="Times New Roman" w:hAnsi="Times New Roman" w:cs="Times New Roman"/>
          <w:sz w:val="28"/>
          <w:szCs w:val="28"/>
        </w:rPr>
        <w:t> </w:t>
      </w:r>
      <w:r w:rsidR="00E229EC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817D7">
        <w:rPr>
          <w:rFonts w:ascii="Times New Roman" w:hAnsi="Times New Roman" w:cs="Times New Roman"/>
          <w:sz w:val="28"/>
          <w:szCs w:val="28"/>
        </w:rPr>
        <w:t> </w:t>
      </w:r>
      <w:r w:rsidRPr="00DC79AF">
        <w:rPr>
          <w:rFonts w:ascii="Times New Roman" w:hAnsi="Times New Roman" w:cs="Times New Roman"/>
          <w:sz w:val="28"/>
          <w:szCs w:val="28"/>
        </w:rPr>
        <w:t xml:space="preserve">2019 гг.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несмотря на принятые меры, темп роста инвестиций в основной капитал в большинстве государств-членов </w:t>
      </w:r>
      <w:r w:rsidR="000E067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замедляется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5518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создания необходимых условий и инструментов для развития научно-технологической и инновационной сфер на наднациональном уровне Союза </w:t>
      </w:r>
      <w:r w:rsidRPr="00DC79AF">
        <w:rPr>
          <w:rFonts w:ascii="Times New Roman" w:hAnsi="Times New Roman" w:cs="Times New Roman"/>
          <w:sz w:val="28"/>
          <w:szCs w:val="28"/>
        </w:rPr>
        <w:t>в рамках приоритетных направлений проводится системная работа по формированию технологических платформ. В 2019 году сформирована евразийская технологическая платформа «Технологии технического обслуживания и ремонта промышленного оборудования»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уровне стран продолжается реализация мер, направленных на поддержание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-проектов, развитие инновационных кластеров, сотрудничество в научно-технической сфере с зарубежными странами, а также создание инновационных технопарков и </w:t>
      </w:r>
      <w:r w:rsidR="0098424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центров. В 2019 году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</w:t>
      </w:r>
      <w:r w:rsidR="0098424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занял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 место в рейтинге Глобального индекса инноваций, при этом позиция Союза по сравнению с 2018 годом не изменила</w:t>
      </w:r>
      <w:r w:rsidR="0098424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сь, а в большинстве государств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424A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членов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позиции в рейтинге улучшились.</w:t>
      </w:r>
    </w:p>
    <w:p w:rsidR="0066338E" w:rsidRPr="0066338E" w:rsidRDefault="0066338E" w:rsidP="0066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A3">
        <w:rPr>
          <w:rFonts w:ascii="Times New Roman" w:hAnsi="Times New Roman" w:cs="Times New Roman"/>
          <w:sz w:val="28"/>
          <w:szCs w:val="28"/>
        </w:rPr>
        <w:t xml:space="preserve">Совокупность созданных и развиваемых механизмов и инструментов поддержки научно-технологического развития и сотрудничества в рамках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Pr="00620DA3">
        <w:rPr>
          <w:rFonts w:ascii="Times New Roman" w:hAnsi="Times New Roman" w:cs="Times New Roman"/>
          <w:sz w:val="28"/>
          <w:szCs w:val="28"/>
        </w:rPr>
        <w:t xml:space="preserve"> уже на данном этапе позволяет перейти к подготовке качественно новой основы совместного стратегического планирования развития науки и технологий государств-членов Союза и общей рамочной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развития науки и инноваций </w:t>
      </w:r>
      <w:r w:rsidR="00990536">
        <w:rPr>
          <w:rFonts w:ascii="Times New Roman" w:hAnsi="Times New Roman" w:cs="Times New Roman"/>
          <w:sz w:val="28"/>
          <w:szCs w:val="28"/>
        </w:rPr>
        <w:t>Союза.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внедрения и развития цифровых и информационных технологий </w:t>
      </w:r>
      <w:r w:rsidRPr="00DC79AF">
        <w:rPr>
          <w:rFonts w:ascii="Times New Roman" w:hAnsi="Times New Roman" w:cs="Times New Roman"/>
          <w:sz w:val="28"/>
          <w:szCs w:val="28"/>
        </w:rPr>
        <w:t>путём цифровой трансформации</w:t>
      </w:r>
      <w:r w:rsidR="0098424A" w:rsidRPr="00DC79AF">
        <w:rPr>
          <w:rFonts w:ascii="Times New Roman" w:hAnsi="Times New Roman" w:cs="Times New Roman"/>
          <w:sz w:val="28"/>
          <w:szCs w:val="28"/>
        </w:rPr>
        <w:t>,</w:t>
      </w:r>
      <w:r w:rsidRPr="00DC79AF">
        <w:rPr>
          <w:rFonts w:ascii="Times New Roman" w:hAnsi="Times New Roman" w:cs="Times New Roman"/>
          <w:sz w:val="28"/>
          <w:szCs w:val="28"/>
        </w:rPr>
        <w:t xml:space="preserve"> а также с целью решения задачи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79AF">
        <w:rPr>
          <w:rFonts w:ascii="Times New Roman" w:hAnsi="Times New Roman" w:cs="Times New Roman"/>
          <w:sz w:val="28"/>
          <w:szCs w:val="28"/>
        </w:rPr>
        <w:t xml:space="preserve">по обеспечению ускоренного внедрения цифровых технологий в экономике и социальной сфере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DC79AF">
        <w:rPr>
          <w:rFonts w:ascii="Times New Roman" w:hAnsi="Times New Roman" w:cs="Times New Roman"/>
          <w:sz w:val="28"/>
          <w:szCs w:val="28"/>
        </w:rPr>
        <w:t>уровне государств-членов продолжается реализация национальных программ, направленных на повышение  эффективности и прозрачности государственного управления, качества образования и здравоохранения, а также улучшение производительности труда.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 В 2019 году по сравнению с 2018 </w:t>
      </w:r>
      <w:r w:rsidR="0098424A" w:rsidRPr="00DC79AF">
        <w:rPr>
          <w:rFonts w:ascii="Times New Roman" w:hAnsi="Times New Roman" w:cs="Times New Roman"/>
          <w:sz w:val="28"/>
          <w:szCs w:val="28"/>
        </w:rPr>
        <w:t>годом в большинстве государств-членов</w:t>
      </w:r>
      <w:r w:rsidRPr="00DC79AF">
        <w:rPr>
          <w:rFonts w:ascii="Times New Roman" w:hAnsi="Times New Roman" w:cs="Times New Roman"/>
          <w:sz w:val="28"/>
          <w:szCs w:val="28"/>
        </w:rPr>
        <w:t xml:space="preserve"> отмечается рост значимости цифровых процессов и потенциала</w:t>
      </w:r>
      <w:r w:rsidR="0066338E">
        <w:rPr>
          <w:rFonts w:ascii="Times New Roman" w:hAnsi="Times New Roman" w:cs="Times New Roman"/>
          <w:sz w:val="28"/>
          <w:szCs w:val="28"/>
        </w:rPr>
        <w:t xml:space="preserve"> их</w:t>
      </w:r>
      <w:r w:rsidRPr="00DC79AF">
        <w:rPr>
          <w:rFonts w:ascii="Times New Roman" w:hAnsi="Times New Roman" w:cs="Times New Roman"/>
          <w:sz w:val="28"/>
          <w:szCs w:val="28"/>
        </w:rPr>
        <w:t xml:space="preserve"> технологического внедрения на производствах. В результате исполнения мероприятий национальных госпрограмм по цифровой трансформации промышленности,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 экономики и развитию инновационной экосистемы государства-члены реализовали значительное количество проектов, в том числе связанных с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 промышленных комплексов и развитием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</w:t>
      </w:r>
      <w:proofErr w:type="spellStart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блокчейн</w:t>
      </w:r>
      <w:proofErr w:type="spellEnd"/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рабочей группы </w:t>
      </w:r>
      <w:r w:rsidRPr="00DC79AF">
        <w:rPr>
          <w:rFonts w:ascii="Times New Roman" w:hAnsi="Times New Roman"/>
          <w:sz w:val="28"/>
          <w:szCs w:val="28"/>
        </w:rPr>
        <w:t xml:space="preserve">высокого уровня по вопросам интеграционного взаимодействия в кооперации и </w:t>
      </w:r>
      <w:proofErr w:type="spellStart"/>
      <w:r w:rsidRPr="00DC79AF">
        <w:rPr>
          <w:rFonts w:ascii="Times New Roman" w:hAnsi="Times New Roman"/>
          <w:sz w:val="28"/>
          <w:szCs w:val="28"/>
        </w:rPr>
        <w:t>импортозамещении</w:t>
      </w:r>
      <w:proofErr w:type="spellEnd"/>
      <w:r w:rsidRPr="00DC79AF">
        <w:rPr>
          <w:rFonts w:ascii="Times New Roman" w:hAnsi="Times New Roman"/>
          <w:sz w:val="28"/>
          <w:szCs w:val="28"/>
        </w:rPr>
        <w:t xml:space="preserve"> в приоритетных отраслях промышленности </w:t>
      </w:r>
      <w:r w:rsidRPr="00DC79AF">
        <w:rPr>
          <w:rFonts w:ascii="Times New Roman" w:hAnsi="Times New Roman" w:cs="Times New Roman"/>
          <w:sz w:val="28"/>
          <w:szCs w:val="28"/>
        </w:rPr>
        <w:t xml:space="preserve">согласованы 7 направлений поддержки </w:t>
      </w:r>
      <w:proofErr w:type="spellStart"/>
      <w:r w:rsidRPr="00DC79A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DC79AF">
        <w:rPr>
          <w:rFonts w:ascii="Times New Roman" w:hAnsi="Times New Roman" w:cs="Times New Roman"/>
          <w:sz w:val="28"/>
          <w:szCs w:val="28"/>
        </w:rPr>
        <w:t xml:space="preserve">, включая  реализацию межгосударственных </w:t>
      </w:r>
      <w:r w:rsidRPr="00DC79AF">
        <w:rPr>
          <w:rFonts w:ascii="Times New Roman" w:hAnsi="Times New Roman" w:cs="Times New Roman"/>
          <w:sz w:val="28"/>
          <w:szCs w:val="28"/>
        </w:rPr>
        <w:lastRenderedPageBreak/>
        <w:t>программ и проектов в сфере НИОКР, инновационного и техноло</w:t>
      </w:r>
      <w:r w:rsidR="0098424A" w:rsidRPr="00DC79AF">
        <w:rPr>
          <w:rFonts w:ascii="Times New Roman" w:hAnsi="Times New Roman" w:cs="Times New Roman"/>
          <w:sz w:val="28"/>
          <w:szCs w:val="28"/>
        </w:rPr>
        <w:t>гического развития</w:t>
      </w:r>
      <w:r w:rsidR="00BA3048" w:rsidRPr="00DC79AF">
        <w:rPr>
          <w:rFonts w:ascii="Times New Roman" w:hAnsi="Times New Roman" w:cs="Times New Roman"/>
          <w:sz w:val="28"/>
          <w:szCs w:val="28"/>
        </w:rPr>
        <w:t>, в том числе</w:t>
      </w:r>
      <w:r w:rsidR="00B836D4" w:rsidRPr="00DC79AF">
        <w:rPr>
          <w:rFonts w:ascii="Times New Roman" w:hAnsi="Times New Roman" w:cs="Times New Roman"/>
          <w:sz w:val="28"/>
          <w:szCs w:val="28"/>
        </w:rPr>
        <w:t xml:space="preserve"> на базе евразийских технологических платформ</w:t>
      </w:r>
      <w:r w:rsidR="00BA3048" w:rsidRPr="00DC79AF">
        <w:rPr>
          <w:rFonts w:ascii="Times New Roman" w:hAnsi="Times New Roman" w:cs="Times New Roman"/>
          <w:sz w:val="28"/>
          <w:szCs w:val="28"/>
        </w:rPr>
        <w:t xml:space="preserve">, </w:t>
      </w:r>
      <w:r w:rsidR="0098424A" w:rsidRPr="00DC79AF">
        <w:rPr>
          <w:rFonts w:ascii="Times New Roman" w:hAnsi="Times New Roman" w:cs="Times New Roman"/>
          <w:sz w:val="28"/>
          <w:szCs w:val="28"/>
        </w:rPr>
        <w:t>организацию</w:t>
      </w:r>
      <w:r w:rsidRPr="00DC79AF">
        <w:rPr>
          <w:rFonts w:ascii="Times New Roman" w:hAnsi="Times New Roman" w:cs="Times New Roman"/>
          <w:sz w:val="28"/>
          <w:szCs w:val="28"/>
        </w:rPr>
        <w:t xml:space="preserve"> на территориях стран </w:t>
      </w:r>
      <w:r w:rsidR="004E00C6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совместных производств предприятий государств-членов, в том числе посредством создания промышленных кластеров</w:t>
      </w:r>
      <w:proofErr w:type="gramEnd"/>
      <w:r w:rsidRPr="00DC79AF">
        <w:rPr>
          <w:rFonts w:ascii="Times New Roman" w:hAnsi="Times New Roman" w:cs="Times New Roman"/>
          <w:sz w:val="28"/>
          <w:szCs w:val="28"/>
        </w:rPr>
        <w:t xml:space="preserve">, </w:t>
      </w:r>
      <w:r w:rsidR="00BA3048" w:rsidRPr="00DC79AF">
        <w:rPr>
          <w:rFonts w:ascii="Times New Roman" w:hAnsi="Times New Roman" w:cs="Times New Roman"/>
          <w:sz w:val="28"/>
          <w:szCs w:val="28"/>
        </w:rPr>
        <w:t>создание и реализацию</w:t>
      </w:r>
      <w:r w:rsidRPr="00DC79AF">
        <w:rPr>
          <w:rFonts w:ascii="Times New Roman" w:hAnsi="Times New Roman" w:cs="Times New Roman"/>
          <w:sz w:val="28"/>
          <w:szCs w:val="28"/>
        </w:rPr>
        <w:t xml:space="preserve"> мер поддержки совместно </w:t>
      </w:r>
      <w:r w:rsidR="00B836D4" w:rsidRPr="00DC79AF">
        <w:rPr>
          <w:rFonts w:ascii="Times New Roman" w:hAnsi="Times New Roman" w:cs="Times New Roman"/>
          <w:sz w:val="28"/>
          <w:szCs w:val="28"/>
        </w:rPr>
        <w:t xml:space="preserve">произведенной в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Союзе</w:t>
      </w:r>
      <w:r w:rsidR="00B836D4" w:rsidRPr="00DC79AF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B85518" w:rsidRPr="00DC79AF" w:rsidRDefault="00585D10" w:rsidP="00B8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принят к реализации проект «Евразийская сеть промышленной кооперации, </w:t>
      </w:r>
      <w:proofErr w:type="spellStart"/>
      <w:r w:rsidRPr="00585D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субконтрактации</w:t>
      </w:r>
      <w:proofErr w:type="spellEnd"/>
      <w:r w:rsidRPr="0058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трансфера технологий». Начато исполнение мероприятий  </w:t>
      </w:r>
      <w:proofErr w:type="spellStart"/>
      <w:r w:rsidRPr="0058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Верхнеуровневого</w:t>
      </w:r>
      <w:proofErr w:type="spellEnd"/>
      <w:r w:rsidRPr="0058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по его разработке и внедрению. </w:t>
      </w:r>
      <w:proofErr w:type="gramStart"/>
      <w:r w:rsidR="00B85518" w:rsidRPr="00DC79AF">
        <w:rPr>
          <w:rFonts w:ascii="Times New Roman" w:hAnsi="Times New Roman" w:cs="Times New Roman"/>
          <w:sz w:val="28"/>
          <w:szCs w:val="28"/>
        </w:rPr>
        <w:t xml:space="preserve">Государства-члены уделяют внимание поддержке производств, создающих </w:t>
      </w:r>
      <w:r w:rsidR="00B85518" w:rsidRPr="00DC79AF">
        <w:rPr>
          <w:rFonts w:ascii="Times New Roman" w:hAnsi="Times New Roman"/>
          <w:sz w:val="28"/>
          <w:szCs w:val="28"/>
        </w:rPr>
        <w:t>продукцию с высокой добавленной стоимостью, однако уровень загрузки так</w:t>
      </w:r>
      <w:r w:rsidR="00A84E79">
        <w:rPr>
          <w:rFonts w:ascii="Times New Roman" w:hAnsi="Times New Roman"/>
          <w:sz w:val="28"/>
          <w:szCs w:val="28"/>
        </w:rPr>
        <w:t xml:space="preserve">их предприятий </w:t>
      </w:r>
      <w:r w:rsidR="0066338E">
        <w:rPr>
          <w:rFonts w:ascii="Times New Roman" w:hAnsi="Times New Roman"/>
          <w:sz w:val="28"/>
          <w:szCs w:val="28"/>
        </w:rPr>
        <w:t>далёк от максимального,</w:t>
      </w:r>
      <w:r w:rsidR="00B85518" w:rsidRPr="00DC79AF">
        <w:rPr>
          <w:rFonts w:ascii="Times New Roman" w:hAnsi="Times New Roman"/>
          <w:sz w:val="28"/>
          <w:szCs w:val="28"/>
        </w:rPr>
        <w:t xml:space="preserve"> а степень износа оборудования отмечается как высокая</w:t>
      </w:r>
      <w:r w:rsidR="00BA3048" w:rsidRPr="00DC79AF">
        <w:rPr>
          <w:rFonts w:ascii="Times New Roman" w:hAnsi="Times New Roman"/>
          <w:sz w:val="28"/>
          <w:szCs w:val="28"/>
        </w:rPr>
        <w:t>.</w:t>
      </w:r>
      <w:proofErr w:type="gramEnd"/>
      <w:r w:rsidR="00BA3048" w:rsidRPr="00DC79AF">
        <w:rPr>
          <w:rFonts w:ascii="Times New Roman" w:hAnsi="Times New Roman"/>
          <w:sz w:val="28"/>
          <w:szCs w:val="28"/>
        </w:rPr>
        <w:t xml:space="preserve"> </w:t>
      </w:r>
      <w:r w:rsidR="00B85518" w:rsidRPr="00DC79AF">
        <w:rPr>
          <w:rFonts w:ascii="Times New Roman" w:hAnsi="Times New Roman"/>
          <w:sz w:val="28"/>
          <w:szCs w:val="28"/>
        </w:rPr>
        <w:t xml:space="preserve">В связи с этим в настоящее время меры по стимулированию производств, которые создают продукцию с высокой добавленной стоимостью, являются недостаточно эффективными. </w:t>
      </w:r>
    </w:p>
    <w:p w:rsidR="0066338E" w:rsidRDefault="00B85518" w:rsidP="0066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/>
          <w:sz w:val="28"/>
          <w:szCs w:val="28"/>
        </w:rPr>
        <w:t xml:space="preserve">По итогам 2019 года в рамках реализации </w:t>
      </w:r>
      <w:r w:rsidRPr="00DC79AF">
        <w:rPr>
          <w:rFonts w:ascii="Times New Roman" w:hAnsi="Times New Roman" w:cs="Times New Roman"/>
          <w:sz w:val="28"/>
          <w:szCs w:val="28"/>
        </w:rPr>
        <w:t xml:space="preserve">межгосударственных программ и интеграционных проектов в промышленности и формирования таких проектов в агропромышленном секторе Союза были подготовлены инициативы по разработке и реализации межгосударственных программ и евразийских кооперационных проектов в области интеграции национальных космических систем, биотехнологий и АПК. В целях </w:t>
      </w:r>
      <w:r w:rsidRPr="00DC79AF">
        <w:rPr>
          <w:rFonts w:ascii="Times New Roman" w:hAnsi="Times New Roman"/>
          <w:sz w:val="28"/>
          <w:szCs w:val="28"/>
        </w:rPr>
        <w:t>развития механизмов интеграционного взаимодействия при проведении в Союзе согласованной агропромышленной политики был сформирован информационный ресурс о крупных инвестиционных и инновационных проектах, значимых для развития агропромышленного комплекса Союза (карта «</w:t>
      </w:r>
      <w:proofErr w:type="spellStart"/>
      <w:r w:rsidRPr="00DC79AF">
        <w:rPr>
          <w:rFonts w:ascii="Times New Roman" w:hAnsi="Times New Roman"/>
          <w:sz w:val="28"/>
          <w:szCs w:val="28"/>
        </w:rPr>
        <w:t>Агроиндустрия</w:t>
      </w:r>
      <w:proofErr w:type="spellEnd"/>
      <w:r w:rsidRPr="00DC79AF">
        <w:rPr>
          <w:rFonts w:ascii="Times New Roman" w:hAnsi="Times New Roman"/>
          <w:sz w:val="28"/>
          <w:szCs w:val="28"/>
        </w:rPr>
        <w:t xml:space="preserve"> Союза»). </w:t>
      </w:r>
      <w:r w:rsidRPr="00DC79AF">
        <w:rPr>
          <w:rFonts w:ascii="Times New Roman" w:hAnsi="Times New Roman" w:cs="Times New Roman"/>
          <w:sz w:val="28"/>
          <w:szCs w:val="28"/>
        </w:rPr>
        <w:t xml:space="preserve">Кроме этого, были подготовлены проекты решений Евразийского межправительственного совета «О внесении изменений в Положение о разработке, финансировании и реализации межгосударственных программ и проектов в промышленной сфере» </w:t>
      </w:r>
      <w:r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DC79AF">
        <w:rPr>
          <w:rFonts w:ascii="Times New Roman" w:hAnsi="Times New Roman" w:cs="Times New Roman"/>
          <w:sz w:val="28"/>
          <w:szCs w:val="28"/>
        </w:rPr>
        <w:t>«О внесении изменений в Положение о формировании и функционировании еврази</w:t>
      </w:r>
      <w:r w:rsidR="00BA3048" w:rsidRPr="00DC79AF">
        <w:rPr>
          <w:rFonts w:ascii="Times New Roman" w:hAnsi="Times New Roman" w:cs="Times New Roman"/>
          <w:sz w:val="28"/>
          <w:szCs w:val="28"/>
        </w:rPr>
        <w:t>йских технологических платформ» д</w:t>
      </w:r>
      <w:r w:rsidR="00BA3048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>ля расширения действия документов на отрасли агропромышленного комплекса</w:t>
      </w:r>
      <w:r w:rsidR="008637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5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38E" w:rsidRPr="00DC79AF">
        <w:rPr>
          <w:rFonts w:ascii="Times New Roman" w:hAnsi="Times New Roman" w:cs="Times New Roman"/>
          <w:sz w:val="28"/>
          <w:szCs w:val="28"/>
        </w:rPr>
        <w:t xml:space="preserve">Реализация межгосударственных программ позволит на основе разработки и внедрения в производство передовых технологий и инновационной продукции повысить конкурентоспособность производимой в Союзе сельскохозяйственной продукции и продовольствия, а также результативность использования научно-исследовательского потенциала государств </w:t>
      </w:r>
      <w:r w:rsidR="0066338E" w:rsidRPr="00DC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6338E">
        <w:rPr>
          <w:rFonts w:ascii="Times New Roman" w:hAnsi="Times New Roman" w:cs="Times New Roman"/>
          <w:sz w:val="28"/>
          <w:szCs w:val="28"/>
        </w:rPr>
        <w:t>членов Союза.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Развитию внутреннего рынка Союза способствовало продолжение работы по выявлению и устранению барьеров, а также поэтапное сокращение изъятий и ограничений на внутреннем рынке Союза. В работу по устранению препятствий на внутреннем рынке вовлечены все органы Союза. В отчетном периоде Комиссией совместно с государствами-членами выявлено и квалифицировано 14 барьеров на внутреннем рынке Союза, устранено также 14 барьеров. Помимо барьеров, в течение 2019 года устранено 3 изъятия и </w:t>
      </w:r>
      <w:r w:rsidR="00C817D7">
        <w:rPr>
          <w:rFonts w:ascii="Times New Roman" w:hAnsi="Times New Roman" w:cs="Times New Roman"/>
          <w:sz w:val="28"/>
          <w:szCs w:val="28"/>
        </w:rPr>
        <w:br/>
      </w:r>
      <w:r w:rsidRPr="00DC79AF">
        <w:rPr>
          <w:rFonts w:ascii="Times New Roman" w:hAnsi="Times New Roman" w:cs="Times New Roman"/>
          <w:sz w:val="28"/>
          <w:szCs w:val="28"/>
        </w:rPr>
        <w:lastRenderedPageBreak/>
        <w:t>1 ограничение. Проводимая работа способствовала росту взаимной торговли государств-членов на 1,3%, а также созданию условий для свободного движения товаров, услуг, капитала, рабочей силы и упрощению доступа хозяйствующих субъектов государств-членов на рынки других государств-членов.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В направлении формирования благоприятной конкурентной среды в случаях обнаружения признаков ограничения </w:t>
      </w:r>
      <w:r w:rsidRPr="00DC79AF">
        <w:rPr>
          <w:rFonts w:ascii="Times New Roman" w:hAnsi="Times New Roman"/>
          <w:bCs/>
          <w:sz w:val="28"/>
          <w:szCs w:val="28"/>
        </w:rPr>
        <w:t xml:space="preserve">конкуренции на трансграничных рынках Союза </w:t>
      </w:r>
      <w:r w:rsidRPr="00DC79AF">
        <w:rPr>
          <w:rFonts w:ascii="Times New Roman" w:hAnsi="Times New Roman" w:cs="Times New Roman"/>
          <w:sz w:val="28"/>
          <w:szCs w:val="28"/>
        </w:rPr>
        <w:t xml:space="preserve">принимались меры антимонопольного регулирования, </w:t>
      </w:r>
      <w:r w:rsidRPr="00DC79AF">
        <w:rPr>
          <w:rFonts w:ascii="Times New Roman" w:hAnsi="Times New Roman"/>
          <w:bCs/>
          <w:sz w:val="28"/>
          <w:szCs w:val="28"/>
        </w:rPr>
        <w:t>направленные на восстановление и обеспечение конкуренции.</w:t>
      </w:r>
      <w:r w:rsidRPr="00DC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 w:cs="Times New Roman"/>
          <w:sz w:val="28"/>
          <w:szCs w:val="28"/>
        </w:rPr>
        <w:t xml:space="preserve">Развитие транспортно-логистического потенциала, связанное с формированием единого транспортного пространства и общего рынка транспортных услуг, способствовало росту объемов грузоперевозок </w:t>
      </w:r>
      <w:r w:rsidR="0066338E">
        <w:rPr>
          <w:rFonts w:ascii="Times New Roman" w:hAnsi="Times New Roman" w:cs="Times New Roman"/>
          <w:sz w:val="28"/>
          <w:szCs w:val="28"/>
        </w:rPr>
        <w:t>и о</w:t>
      </w:r>
      <w:r w:rsidRPr="00DC79AF">
        <w:rPr>
          <w:rFonts w:ascii="Times New Roman" w:hAnsi="Times New Roman" w:cs="Times New Roman"/>
          <w:sz w:val="28"/>
          <w:szCs w:val="28"/>
        </w:rPr>
        <w:t>бъем</w:t>
      </w:r>
      <w:r w:rsidR="0066338E">
        <w:rPr>
          <w:rFonts w:ascii="Times New Roman" w:hAnsi="Times New Roman" w:cs="Times New Roman"/>
          <w:sz w:val="28"/>
          <w:szCs w:val="28"/>
        </w:rPr>
        <w:t>а</w:t>
      </w:r>
      <w:r w:rsidRPr="00DC79AF">
        <w:rPr>
          <w:rFonts w:ascii="Times New Roman" w:hAnsi="Times New Roman" w:cs="Times New Roman"/>
          <w:sz w:val="28"/>
          <w:szCs w:val="28"/>
        </w:rPr>
        <w:t xml:space="preserve"> перевозок пассажиров </w:t>
      </w:r>
      <w:r w:rsidR="0066338E">
        <w:rPr>
          <w:rFonts w:ascii="Times New Roman" w:hAnsi="Times New Roman" w:cs="Times New Roman"/>
          <w:sz w:val="28"/>
          <w:szCs w:val="28"/>
        </w:rPr>
        <w:t>по сравнению с 2018 годом.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9AF">
        <w:rPr>
          <w:rFonts w:ascii="Times New Roman" w:hAnsi="Times New Roman" w:cs="Times New Roman"/>
          <w:sz w:val="28"/>
          <w:szCs w:val="28"/>
        </w:rPr>
        <w:t xml:space="preserve">Для расширения возможностей в сфере трудовой и образовательной мобильности Комиссией совместно с государствами-членами проводилась работа по устранению изъятий на внутреннем рынке Союза в части </w:t>
      </w:r>
      <w:r w:rsidRPr="00DC79AF">
        <w:rPr>
          <w:rFonts w:ascii="Times New Roman" w:hAnsi="Times New Roman"/>
          <w:sz w:val="28"/>
          <w:szCs w:val="28"/>
        </w:rPr>
        <w:t>необходимости прохождения в государстве трудоустройства процедуры признания выданных в государствах-членах документов об ученых степенях и ученых званиях, а также документов об образовании в педагогической, юридической, медицинской и фармацевтической сферах.</w:t>
      </w:r>
      <w:proofErr w:type="gramEnd"/>
      <w:r w:rsidRPr="00DC79AF">
        <w:rPr>
          <w:rFonts w:ascii="Times New Roman" w:hAnsi="Times New Roman"/>
          <w:sz w:val="28"/>
          <w:szCs w:val="28"/>
        </w:rPr>
        <w:t xml:space="preserve"> Данная работа направлена на повышение эффективности использования трудовых ресурсов и создание условий для повышения их качества.</w:t>
      </w:r>
    </w:p>
    <w:p w:rsidR="00B85518" w:rsidRPr="00DC79AF" w:rsidRDefault="00B85518" w:rsidP="00B8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9AF">
        <w:rPr>
          <w:rFonts w:ascii="Times New Roman" w:hAnsi="Times New Roman"/>
          <w:sz w:val="28"/>
          <w:szCs w:val="28"/>
        </w:rPr>
        <w:t>В 2019 году углубление торговых и экономических связей с внешними партнёрами отмечено подписанием соглашений о свободной торговле с Республикой Сингапур и Республикой Сербией. Продолжаются переговоры по заключению соглашений с Арабской Республикой Египет, Государством Израиль, а также проводятся консультации с Республикой Индией. Подписаны меморандумы о сотруд</w:t>
      </w:r>
      <w:r w:rsidR="00B66789">
        <w:rPr>
          <w:rFonts w:ascii="Times New Roman" w:hAnsi="Times New Roman"/>
          <w:sz w:val="28"/>
          <w:szCs w:val="28"/>
        </w:rPr>
        <w:t>ничестве с Республикой Индонезией</w:t>
      </w:r>
      <w:r w:rsidRPr="00DC79AF">
        <w:rPr>
          <w:rFonts w:ascii="Times New Roman" w:hAnsi="Times New Roman"/>
          <w:sz w:val="28"/>
          <w:szCs w:val="28"/>
        </w:rPr>
        <w:t xml:space="preserve"> и Народной Республикой Бангладеш. Подписан и реали</w:t>
      </w:r>
      <w:r w:rsidR="0036209C">
        <w:rPr>
          <w:rFonts w:ascii="Times New Roman" w:hAnsi="Times New Roman"/>
          <w:sz w:val="28"/>
          <w:szCs w:val="28"/>
        </w:rPr>
        <w:t xml:space="preserve">зуется план мероприятий на 2019 </w:t>
      </w:r>
      <w:r w:rsidR="002C191E">
        <w:rPr>
          <w:rFonts w:ascii="Times New Roman" w:hAnsi="Times New Roman"/>
          <w:sz w:val="28"/>
          <w:szCs w:val="28"/>
        </w:rPr>
        <w:t>–</w:t>
      </w:r>
      <w:r w:rsidR="0036209C">
        <w:rPr>
          <w:rFonts w:ascii="Times New Roman" w:hAnsi="Times New Roman"/>
          <w:sz w:val="28"/>
          <w:szCs w:val="28"/>
        </w:rPr>
        <w:t xml:space="preserve"> </w:t>
      </w:r>
      <w:r w:rsidRPr="00DC79AF">
        <w:rPr>
          <w:rFonts w:ascii="Times New Roman" w:hAnsi="Times New Roman"/>
          <w:sz w:val="28"/>
          <w:szCs w:val="28"/>
        </w:rPr>
        <w:t xml:space="preserve">2020 годы по реализации Меморандума </w:t>
      </w:r>
      <w:r w:rsidR="0036209C">
        <w:rPr>
          <w:rFonts w:ascii="Times New Roman" w:hAnsi="Times New Roman"/>
          <w:sz w:val="28"/>
          <w:szCs w:val="28"/>
        </w:rPr>
        <w:t>Комиссии</w:t>
      </w:r>
      <w:r w:rsidRPr="00DC79AF">
        <w:rPr>
          <w:rFonts w:ascii="Times New Roman" w:hAnsi="Times New Roman"/>
          <w:sz w:val="28"/>
          <w:szCs w:val="28"/>
        </w:rPr>
        <w:t xml:space="preserve"> – Исполком СНГ. Продолжено сотрудничество с региональными и международными организациями, в частности, Всемирной торговой организацией.</w:t>
      </w:r>
    </w:p>
    <w:p w:rsidR="00B85518" w:rsidRPr="00DC79AF" w:rsidRDefault="00B85518" w:rsidP="00585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AF">
        <w:rPr>
          <w:rFonts w:ascii="Times New Roman" w:hAnsi="Times New Roman"/>
          <w:sz w:val="28"/>
          <w:szCs w:val="28"/>
        </w:rPr>
        <w:t xml:space="preserve">Таким образом, меры, реализуемые государствами – членами </w:t>
      </w:r>
      <w:r w:rsidR="00DA2929" w:rsidRPr="00DC79AF">
        <w:rPr>
          <w:rFonts w:ascii="Times New Roman" w:hAnsi="Times New Roman" w:cs="Times New Roman"/>
          <w:sz w:val="28"/>
          <w:szCs w:val="28"/>
        </w:rPr>
        <w:t>Союза</w:t>
      </w:r>
      <w:r w:rsidRPr="00DC79AF">
        <w:rPr>
          <w:rFonts w:ascii="Times New Roman" w:hAnsi="Times New Roman"/>
          <w:sz w:val="28"/>
          <w:szCs w:val="28"/>
        </w:rPr>
        <w:t xml:space="preserve"> в области макр</w:t>
      </w:r>
      <w:r w:rsidR="0066338E">
        <w:rPr>
          <w:rFonts w:ascii="Times New Roman" w:hAnsi="Times New Roman"/>
          <w:sz w:val="28"/>
          <w:szCs w:val="28"/>
        </w:rPr>
        <w:t>оэкономической политики в 2019 году и</w:t>
      </w:r>
      <w:r w:rsidRPr="00DC79AF">
        <w:rPr>
          <w:rFonts w:ascii="Times New Roman" w:hAnsi="Times New Roman"/>
          <w:sz w:val="28"/>
          <w:szCs w:val="28"/>
        </w:rPr>
        <w:t xml:space="preserve"> начале 2020 года, соответствовали Основным ориентирам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макроэкономической политики государств – членов Евразийского экономического союза на 2019 – 2020 годы,</w:t>
      </w:r>
      <w:r w:rsidRPr="00DC79AF">
        <w:rPr>
          <w:rFonts w:ascii="Times New Roman" w:hAnsi="Times New Roman"/>
          <w:sz w:val="28"/>
          <w:szCs w:val="28"/>
        </w:rPr>
        <w:t xml:space="preserve"> утвержденным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Высшего Евразийского экономического совета от 29 мая 2019 г. № 7. </w:t>
      </w:r>
      <w:proofErr w:type="gramStart"/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необходимо продолжить реализацию комплекса мер на национальном и интеграционном уровнях с целью улучшения макроэкономической ситуации в государствах-членах, стимулирования экономического развития и углубления интеграционных процессов в </w:t>
      </w:r>
      <w:r w:rsidR="00B6476A">
        <w:rPr>
          <w:rFonts w:ascii="Times New Roman" w:hAnsi="Times New Roman" w:cs="Times New Roman"/>
          <w:sz w:val="28"/>
          <w:szCs w:val="28"/>
        </w:rPr>
        <w:t>Союзе</w:t>
      </w:r>
      <w:r w:rsidRPr="00DC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B85518" w:rsidRPr="00DC79AF" w:rsidSect="000E4F6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78" w:rsidRDefault="002E5C78" w:rsidP="00F87855">
      <w:pPr>
        <w:spacing w:after="0" w:line="240" w:lineRule="auto"/>
      </w:pPr>
      <w:r>
        <w:separator/>
      </w:r>
    </w:p>
  </w:endnote>
  <w:endnote w:type="continuationSeparator" w:id="0">
    <w:p w:rsidR="002E5C78" w:rsidRDefault="002E5C78" w:rsidP="00F8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78" w:rsidRDefault="002E5C78" w:rsidP="00F87855">
      <w:pPr>
        <w:spacing w:after="0" w:line="240" w:lineRule="auto"/>
      </w:pPr>
      <w:r>
        <w:separator/>
      </w:r>
    </w:p>
  </w:footnote>
  <w:footnote w:type="continuationSeparator" w:id="0">
    <w:p w:rsidR="002E5C78" w:rsidRDefault="002E5C78" w:rsidP="00F87855">
      <w:pPr>
        <w:spacing w:after="0" w:line="240" w:lineRule="auto"/>
      </w:pPr>
      <w:r>
        <w:continuationSeparator/>
      </w:r>
    </w:p>
  </w:footnote>
  <w:footnote w:id="1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В соответствии со статьей 63 Договора расчётное количественное значение уровня инфляции вычисляется как минимальный уровень инфляции в </w:t>
      </w:r>
      <w:r>
        <w:rPr>
          <w:rFonts w:ascii="Times New Roman" w:hAnsi="Times New Roman" w:cs="Times New Roman"/>
        </w:rPr>
        <w:t>Союзе</w:t>
      </w:r>
      <w:r w:rsidRPr="000F40EA">
        <w:rPr>
          <w:rFonts w:ascii="Times New Roman" w:hAnsi="Times New Roman" w:cs="Times New Roman"/>
        </w:rPr>
        <w:t>, увеличенный на 5 процентных пунктов.</w:t>
      </w:r>
    </w:p>
  </w:footnote>
  <w:footnote w:id="2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https://www.cba.am/RU/News/Pages/news_30-11-11_copy(4).aspx#sthash.7Bw1FbWa.dpbs</w:t>
      </w:r>
    </w:p>
  </w:footnote>
  <w:footnote w:id="3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</w:rPr>
        <w:t>Основные направления денежно-кредитной политики Республики Беларусь на 2020 год, утвержденные Указом Президента Республики Беларусь от 31 октября 2019 года № 402: https://www.nbrb.by/legislation/ondkp/?m=legisl</w:t>
      </w:r>
    </w:p>
  </w:footnote>
  <w:footnote w:id="4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</w:rPr>
        <w:t xml:space="preserve">Основные направления денежно-кредитной политики Республики Казахстан на 2019 год, одобренные </w:t>
      </w:r>
      <w:r>
        <w:rPr>
          <w:rFonts w:ascii="Times New Roman" w:hAnsi="Times New Roman" w:cs="Times New Roman"/>
        </w:rPr>
        <w:t xml:space="preserve">постановлением Правления Национального Банка Республики Казахстан </w:t>
      </w:r>
      <w:r w:rsidRPr="000F40EA">
        <w:rPr>
          <w:rFonts w:ascii="Times New Roman" w:hAnsi="Times New Roman" w:cs="Times New Roman"/>
        </w:rPr>
        <w:t>от 29 ноября 2018 года № 308 https://www.nationalbank.kz/?docid=223&amp;switch=russian</w:t>
      </w:r>
    </w:p>
  </w:footnote>
  <w:footnote w:id="5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</w:t>
      </w:r>
      <w:hyperlink r:id="rId1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http://cbd.minjust.gov.kg/act/view/ru-ru/13488</w:t>
        </w:r>
      </w:hyperlink>
    </w:p>
  </w:footnote>
  <w:footnote w:id="6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</w:rPr>
        <w:t xml:space="preserve">Основные направления единой государственной денежно-кредитной политики на 2020 год и период 2021 и 2022 годов. </w:t>
      </w:r>
      <w:r w:rsidRPr="000F40EA">
        <w:rPr>
          <w:rFonts w:ascii="Times New Roman" w:hAnsi="Times New Roman" w:cs="Times New Roman"/>
          <w:lang w:val="en-US"/>
        </w:rPr>
        <w:t>URL</w:t>
      </w:r>
      <w:r w:rsidRPr="000F40EA">
        <w:rPr>
          <w:rFonts w:ascii="Times New Roman" w:hAnsi="Times New Roman" w:cs="Times New Roman"/>
        </w:rPr>
        <w:t xml:space="preserve">: </w:t>
      </w:r>
      <w:hyperlink r:id="rId2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http://www.cbr.ru/Content/Document/File/79958/on_2020(2021-2022).pdf</w:t>
        </w:r>
      </w:hyperlink>
    </w:p>
  </w:footnote>
  <w:footnote w:id="7">
    <w:p w:rsidR="00B6476A" w:rsidRPr="00876812" w:rsidRDefault="00B6476A" w:rsidP="00876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812">
        <w:rPr>
          <w:rFonts w:ascii="Times New Roman" w:hAnsi="Times New Roman" w:cs="Times New Roman"/>
          <w:sz w:val="14"/>
          <w:szCs w:val="14"/>
        </w:rPr>
        <w:footnoteRef/>
      </w:r>
      <w:r w:rsidRPr="00876812">
        <w:rPr>
          <w:rFonts w:ascii="Times New Roman" w:hAnsi="Times New Roman" w:cs="Times New Roman"/>
          <w:sz w:val="20"/>
          <w:szCs w:val="20"/>
        </w:rPr>
        <w:t> Решение Коллегии Евразийской эконом</w:t>
      </w:r>
      <w:r>
        <w:rPr>
          <w:rFonts w:ascii="Times New Roman" w:hAnsi="Times New Roman" w:cs="Times New Roman"/>
          <w:sz w:val="20"/>
          <w:szCs w:val="20"/>
        </w:rPr>
        <w:t>ической комиссии от 23.01.2018 №</w:t>
      </w:r>
      <w:r w:rsidRPr="00876812">
        <w:rPr>
          <w:rFonts w:ascii="Times New Roman" w:hAnsi="Times New Roman" w:cs="Times New Roman"/>
          <w:sz w:val="20"/>
          <w:szCs w:val="20"/>
        </w:rPr>
        <w:t xml:space="preserve"> 9 "О Порядке разработки и принятия рекомендаций и совместных мер, направленных на стабилизацию экономической ситуации, в случае превышения государствами -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развития" (в редакции Решения Коллегии Комиссии от 18.02.2020 №27).</w:t>
      </w:r>
    </w:p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</w:p>
  </w:footnote>
  <w:footnote w:id="8">
    <w:p w:rsidR="00B6476A" w:rsidRDefault="00B6476A" w:rsidP="00056C64">
      <w:pPr>
        <w:pStyle w:val="a8"/>
        <w:jc w:val="both"/>
        <w:rPr>
          <w:rFonts w:ascii="Times New Roman" w:hAnsi="Times New Roman" w:cs="Times New Roman"/>
        </w:rPr>
      </w:pPr>
      <w:r w:rsidRPr="00056C64">
        <w:rPr>
          <w:rStyle w:val="aa"/>
          <w:rFonts w:ascii="Times New Roman" w:hAnsi="Times New Roman" w:cs="Times New Roman"/>
        </w:rPr>
        <w:footnoteRef/>
      </w:r>
      <w:r w:rsidRPr="00056C64">
        <w:rPr>
          <w:rFonts w:ascii="Times New Roman" w:hAnsi="Times New Roman" w:cs="Times New Roman"/>
        </w:rPr>
        <w:t xml:space="preserve"> Стратегия повышения доверия к национальной валюте до 2035 года // Постановление Совета Министров Республики Беларусь и Национального банка Республики Беларусь 03.01.2020 № 1/1. </w:t>
      </w:r>
    </w:p>
    <w:p w:rsidR="00B6476A" w:rsidRPr="002C191E" w:rsidRDefault="00B6476A" w:rsidP="00056C64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56C64">
        <w:rPr>
          <w:rFonts w:ascii="Times New Roman" w:hAnsi="Times New Roman" w:cs="Times New Roman"/>
          <w:lang w:val="en-US"/>
        </w:rPr>
        <w:t>URL</w:t>
      </w:r>
      <w:r w:rsidRPr="002C191E">
        <w:rPr>
          <w:rFonts w:ascii="Times New Roman" w:hAnsi="Times New Roman" w:cs="Times New Roman"/>
          <w:lang w:val="en-US"/>
        </w:rPr>
        <w:t xml:space="preserve">: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"http://www.government.by/upload/docs/file4cde30a4a83bfd97.PDF" </w:instrText>
      </w:r>
      <w:r w:rsidR="002E5C78">
        <w:fldChar w:fldCharType="separate"/>
      </w:r>
      <w:r w:rsidRPr="002C191E">
        <w:rPr>
          <w:rStyle w:val="a4"/>
          <w:rFonts w:ascii="Times New Roman" w:hAnsi="Times New Roman" w:cs="Times New Roman"/>
          <w:lang w:val="en-US"/>
        </w:rPr>
        <w:t>http://www.government.by/upload/docs/file4cde30a4a83bfd97.PDF</w:t>
      </w:r>
      <w:r w:rsidR="002E5C78">
        <w:rPr>
          <w:rStyle w:val="a4"/>
          <w:rFonts w:ascii="Times New Roman" w:hAnsi="Times New Roman" w:cs="Times New Roman"/>
          <w:lang w:val="en-US"/>
        </w:rPr>
        <w:fldChar w:fldCharType="end"/>
      </w:r>
    </w:p>
  </w:footnote>
  <w:footnote w:id="9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> 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"https://ru.armeniasputnik.am/economy/20190908/20323087/Lgoty-pravitelstva-privlekut-bolee-polumilliarda-dollarov-investitsiy---Pashinyan.html" </w:instrText>
      </w:r>
      <w:r w:rsidR="002E5C78">
        <w:fldChar w:fldCharType="separate"/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https://ru.armeniasputnik.am/economy/20190908/20323087/Lgoty-pravitelstva-privlekut-bolee-polumilliarda-dollarov-investitsiy---Pashinyan.html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0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"https://www.panorama.am/ru/news/2019/12/06/</w:instrText>
      </w:r>
      <w:r w:rsidR="002E5C78">
        <w:instrText>Никол</w:instrText>
      </w:r>
      <w:r w:rsidR="002E5C78" w:rsidRPr="00183155">
        <w:rPr>
          <w:lang w:val="en-US"/>
        </w:rPr>
        <w:instrText>-</w:instrText>
      </w:r>
      <w:r w:rsidR="002E5C78">
        <w:instrText>Пашинян</w:instrText>
      </w:r>
      <w:r w:rsidR="002E5C78" w:rsidRPr="00183155">
        <w:rPr>
          <w:lang w:val="en-US"/>
        </w:rPr>
        <w:instrText>-</w:instrText>
      </w:r>
      <w:r w:rsidR="002E5C78">
        <w:instrText>Правительство</w:instrText>
      </w:r>
      <w:r w:rsidR="002E5C78" w:rsidRPr="00183155">
        <w:rPr>
          <w:lang w:val="en-US"/>
        </w:rPr>
        <w:instrText>-</w:instrText>
      </w:r>
      <w:r w:rsidR="002E5C78">
        <w:instrText>Армении</w:instrText>
      </w:r>
      <w:r w:rsidR="002E5C78" w:rsidRPr="00183155">
        <w:rPr>
          <w:lang w:val="en-US"/>
        </w:rPr>
        <w:instrText xml:space="preserve">/2207529"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www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panorama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am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ru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news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/2019/12/06/</w:t>
      </w:r>
      <w:r w:rsidRPr="000F40EA">
        <w:rPr>
          <w:rStyle w:val="a4"/>
          <w:rFonts w:ascii="Times New Roman" w:hAnsi="Times New Roman" w:cs="Times New Roman"/>
          <w:color w:val="auto"/>
          <w:u w:val="none"/>
        </w:rPr>
        <w:t>Никол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proofErr w:type="spellStart"/>
      <w:r w:rsidRPr="000F40EA">
        <w:rPr>
          <w:rStyle w:val="a4"/>
          <w:rFonts w:ascii="Times New Roman" w:hAnsi="Times New Roman" w:cs="Times New Roman"/>
          <w:color w:val="auto"/>
          <w:u w:val="none"/>
        </w:rPr>
        <w:t>Пашинян</w:t>
      </w:r>
      <w:proofErr w:type="spellEnd"/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</w:rPr>
        <w:t>Правительство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</w:rPr>
        <w:t>Армении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/2207529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1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"https://www.oecd.org/investment/fdiindex.htm"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www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oecd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org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investment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fdiindex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htm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2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"https://unctad.org/en/Pages/DIAE/Investment%20Policy%20Reviews/Investment-Policy-Reviews.aspx"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unctad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org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en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Pages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DIAE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Investment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%20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Policy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%20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Reviews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Investment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Policy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Reviews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aspx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3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"https://www.economy.gov.by/ru/pezultat-ru"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www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economy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gov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ru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pezultat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ru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4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"https://news.tut.by/economics/671590.html"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news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tut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economics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/671590.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html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5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"http://forumpravo.by/forums/npa.aspx?forum=15&amp;topic=12526"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forumpravo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forums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npa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aspx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?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forum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=15&amp;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topic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=12526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6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"https://investinbelarus.by/upload/medialibrary/ba3/ba38a5e916ced3b1738d471b261bbee9.pdf"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investinbelarus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upload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medialibrary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3/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38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5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e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916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ced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3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1738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d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471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261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bbee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9.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pdf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7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"https://map.investinbelarus.by"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map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investinbelarus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by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8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"https://forbes.kz/news/2019/07/30/newsid_204748"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forbes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kz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news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/2019/07/30/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newsid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_204748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19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"https://qazindustry.gov.kz/ru/business_support"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qazindustry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gov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kz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ru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business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support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20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"https://ru.sputniknews.kz/economy/20190521/10207855/uspeshnye-sez-kazakhstan.html"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ru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sputniknews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kz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economy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/20190521/10207855/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uspeshnye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sez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kazakhstan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html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21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"https://forbes.kz//process/kazakh_invest_na_straje_investitsionnoy_privlekatelnosti"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forbes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kz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process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kazakh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na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straje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investitsionnoy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privlekatelnosti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22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"https://invest.gov.kz/ru/media-center/publications-and-presentations"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gov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kz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ru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media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center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publications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and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presentations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23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"https://kapital.kz/finance/77937/kazakhstan-stanovitsya-regional-nym-investkhabom.html"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kapital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kz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finance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/77937/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kazakhstan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stanovitsya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regional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nym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-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investkhabom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html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24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"https://fic.kz/rus/announcements/?cid=0&amp;rid=87"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fic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kz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rus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announcements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/?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cid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=0&amp;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rid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=87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25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"https://24.kg/obschestvo/143250_moglibyi_bolshe_v2019_godu_vkyirgyizstane_realizovano_sem_investproektov"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://24.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kg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obschestvo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/143250_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moglibyi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bolshe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v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2019_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godu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vkyirgyizstane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realizovano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sem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investproektov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26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"https://invest.gov.kg/investmap/map.xhtml?lang=ru" </w:instrText>
      </w:r>
      <w:r w:rsidR="002E5C78">
        <w:fldChar w:fldCharType="separate"/>
      </w:r>
      <w:r w:rsidRPr="000F40EA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https</w:t>
      </w:r>
      <w:r w:rsidRPr="00F66629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invest</w:t>
      </w:r>
      <w:r w:rsidRPr="00F66629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gov</w:t>
      </w:r>
      <w:r w:rsidRPr="00F66629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kg</w:t>
      </w:r>
      <w:r w:rsidRPr="00F66629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investmap</w:t>
      </w:r>
      <w:r w:rsidRPr="00F66629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map</w:t>
      </w:r>
      <w:r w:rsidRPr="00F66629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xhtml</w:t>
      </w:r>
      <w:r w:rsidRPr="00F66629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?</w:t>
      </w:r>
      <w:r w:rsidRPr="000F40EA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lang</w:t>
      </w:r>
      <w:r w:rsidRPr="00F66629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=</w:t>
      </w:r>
      <w:r w:rsidRPr="000F40EA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t>ru</w:t>
      </w:r>
      <w:r w:rsidR="002E5C78">
        <w:rPr>
          <w:rStyle w:val="a4"/>
          <w:rFonts w:ascii="Times New Roman" w:eastAsia="Calibri" w:hAnsi="Times New Roman" w:cs="Times New Roman"/>
          <w:color w:val="auto"/>
          <w:u w:val="none"/>
          <w:lang w:val="en-US"/>
        </w:rPr>
        <w:fldChar w:fldCharType="end"/>
      </w:r>
    </w:p>
  </w:footnote>
  <w:footnote w:id="27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"http://mineconom.gov.kg/ru/direct/8/79/82"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mineconom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gov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kg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ru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direct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/8/79/82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28">
    <w:p w:rsidR="00B6476A" w:rsidRPr="00F66629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F66629">
        <w:rPr>
          <w:lang w:val="en-US"/>
        </w:rPr>
        <w:t> 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"http://www.president.kg/ru/sobytiya/14454_prezident_sooronbay_gheenbekov_gosudarstvo_dolghno_priloghit_usiliya_chtobi_stat_realnim_partnerom_biznesa_abiznes_dolghen_stat_ravnopravnim_uchastnikom_processa_razvitiya"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://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www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president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.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kg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ru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sobytiya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/14454_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prezident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sooronbay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gheenbekov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gosudarstvo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dolghno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priloghit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usiliya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chtobi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stat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realnim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partnerom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biznesa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abiznes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dolghen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stat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ravnopravnim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uchastnikom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processa</w:t>
      </w:r>
      <w:r w:rsidRPr="00F66629">
        <w:rPr>
          <w:rStyle w:val="a4"/>
          <w:rFonts w:ascii="Times New Roman" w:hAnsi="Times New Roman" w:cs="Times New Roman"/>
          <w:color w:val="auto"/>
          <w:u w:val="none"/>
          <w:lang w:val="en-US"/>
        </w:rPr>
        <w:t>_</w:t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razvitiya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29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</w:rPr>
        <w:t xml:space="preserve">Официальный сайт </w:t>
      </w:r>
      <w:r w:rsidRPr="000F40EA">
        <w:rPr>
          <w:rFonts w:ascii="Times New Roman" w:hAnsi="Times New Roman" w:cs="Times New Roman"/>
          <w:shd w:val="clear" w:color="auto" w:fill="FFFFFF"/>
        </w:rPr>
        <w:t xml:space="preserve">«Глобального инновационного форума: Трансформируя интеллект» (Аврора форум). </w:t>
      </w:r>
      <w:r w:rsidRPr="000F40EA">
        <w:rPr>
          <w:rFonts w:ascii="Times New Roman" w:hAnsi="Times New Roman" w:cs="Times New Roman"/>
          <w:lang w:val="en-US"/>
        </w:rPr>
        <w:t>URL</w:t>
      </w:r>
      <w:r w:rsidRPr="000F40EA">
        <w:rPr>
          <w:rFonts w:ascii="Times New Roman" w:hAnsi="Times New Roman" w:cs="Times New Roman"/>
        </w:rPr>
        <w:t xml:space="preserve">:  </w:t>
      </w:r>
      <w:hyperlink r:id="rId3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https://auroraforum.com/en</w:t>
        </w:r>
      </w:hyperlink>
    </w:p>
  </w:footnote>
  <w:footnote w:id="30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Официальный сайт Благотворительного фонда "Инициативы развития Армении". </w:t>
      </w:r>
      <w:r w:rsidRPr="000F40EA">
        <w:rPr>
          <w:rFonts w:ascii="Times New Roman" w:hAnsi="Times New Roman" w:cs="Times New Roman"/>
          <w:lang w:val="en-US"/>
        </w:rPr>
        <w:t xml:space="preserve">URL: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"https://www.idea.am/ru/news/2019/10/28/inaugural-aurora-forum-in-armenia-a-resounding-success/"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https://www.idea.am/ru/news/2019/10/28/inaugural-aurora-forum-in-armenia-a-resounding-success/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31">
    <w:p w:rsidR="00B6476A" w:rsidRPr="000F40EA" w:rsidRDefault="00B6476A" w:rsidP="00627C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0EA">
        <w:rPr>
          <w:rStyle w:val="aa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Pr="000F40EA">
        <w:rPr>
          <w:rFonts w:ascii="Times New Roman" w:hAnsi="Times New Roman" w:cs="Times New Roman"/>
          <w:sz w:val="20"/>
          <w:szCs w:val="20"/>
        </w:rPr>
        <w:t>Глобальный инновационный индекс (ГИИ) 2019 г. Официальный сайт Всемирной организации интеллектуальной собственности (</w:t>
      </w:r>
      <w:r w:rsidRPr="000F40EA">
        <w:rPr>
          <w:rFonts w:ascii="Times New Roman" w:hAnsi="Times New Roman" w:cs="Times New Roman"/>
          <w:sz w:val="20"/>
          <w:szCs w:val="20"/>
          <w:lang w:val="en-US"/>
        </w:rPr>
        <w:t>WIPO</w:t>
      </w:r>
      <w:r w:rsidRPr="000F40EA">
        <w:rPr>
          <w:rFonts w:ascii="Times New Roman" w:hAnsi="Times New Roman" w:cs="Times New Roman"/>
          <w:sz w:val="20"/>
          <w:szCs w:val="20"/>
        </w:rPr>
        <w:t xml:space="preserve">). </w:t>
      </w:r>
      <w:r w:rsidRPr="000F40EA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0F40EA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="001A1316">
        <w:fldChar w:fldCharType="begin"/>
      </w:r>
      <w:r w:rsidR="001A1316">
        <w:instrText xml:space="preserve"> HYPERLINK "https://www.wipo.int/global_innovation_index/ru/2019/" </w:instrText>
      </w:r>
      <w:r w:rsidR="001A1316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https</w:t>
      </w:r>
      <w:proofErr w:type="spellEnd"/>
      <w:r w:rsidRPr="000F40EA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://www.wipo.int/global_innovation_index/ru/2019/</w:t>
      </w:r>
      <w:r w:rsidR="001A1316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fldChar w:fldCharType="end"/>
      </w:r>
    </w:p>
  </w:footnote>
  <w:footnote w:id="32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</w:rPr>
        <w:t>Постановление Совета Министров Республики Беларусь от 21.01.2019 г. № 41 «Об утверждении комплекса мероприятий по развитию национальной инновационной системы на 2019 год» // Национальный правовой Интернет </w:t>
      </w:r>
      <w:r w:rsidRPr="000F40EA">
        <w:rPr>
          <w:rFonts w:ascii="Times New Roman" w:hAnsi="Times New Roman" w:cs="Times New Roman"/>
        </w:rPr>
        <w:noBreakHyphen/>
        <w:t> портал Республики Беларусь.</w:t>
      </w:r>
      <w:r w:rsidRPr="000F40EA">
        <w:rPr>
          <w:rFonts w:ascii="Times New Roman" w:hAnsi="Times New Roman" w:cs="Times New Roman"/>
          <w:lang w:val="en-US"/>
        </w:rPr>
        <w:t>URL</w:t>
      </w:r>
      <w:r w:rsidRPr="000F40EA">
        <w:rPr>
          <w:rFonts w:ascii="Times New Roman" w:hAnsi="Times New Roman" w:cs="Times New Roman"/>
        </w:rPr>
        <w:t>: </w:t>
      </w:r>
      <w:hyperlink r:id="rId4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http://pda.government.by/upload/docs/file29f492600f872920.PDF</w:t>
        </w:r>
      </w:hyperlink>
    </w:p>
  </w:footnote>
  <w:footnote w:id="33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</w:rPr>
        <w:t xml:space="preserve">Официальный сайт </w:t>
      </w:r>
      <w:proofErr w:type="gramStart"/>
      <w:r w:rsidRPr="000F40EA">
        <w:rPr>
          <w:rFonts w:ascii="Times New Roman" w:hAnsi="Times New Roman" w:cs="Times New Roman"/>
        </w:rPr>
        <w:t>Государственного</w:t>
      </w:r>
      <w:proofErr w:type="gramEnd"/>
      <w:r w:rsidRPr="000F40EA">
        <w:rPr>
          <w:rFonts w:ascii="Times New Roman" w:hAnsi="Times New Roman" w:cs="Times New Roman"/>
        </w:rPr>
        <w:t xml:space="preserve"> комитете по науке и технологиям Республики Беларусь. </w:t>
      </w:r>
      <w:r w:rsidRPr="000F40EA">
        <w:rPr>
          <w:rFonts w:ascii="Times New Roman" w:hAnsi="Times New Roman" w:cs="Times New Roman"/>
          <w:lang w:val="en-US"/>
        </w:rPr>
        <w:t xml:space="preserve">URL: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"http://www.gknt.gov.by/news/2020/eksport_belorusskoy_naukoemkoy_vysokotekhno</w:instrText>
      </w:r>
      <w:r w:rsidR="002E5C78" w:rsidRPr="00183155">
        <w:rPr>
          <w:lang w:val="en-US"/>
        </w:rPr>
        <w:instrText xml:space="preserve">logichnoy_produktsii_v_2019_godu_dostig_pochti_15_mlrd/"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http://www.gknt.gov.by/news/2020/eksport_belorusskoy_naukoemkoy_vysokotekhnologichnoy_produktsii_v_2019_godu_dostig_pochti_15_mlrd/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34">
    <w:p w:rsidR="00B6476A" w:rsidRPr="000F40EA" w:rsidRDefault="00B6476A" w:rsidP="00627CE7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F40EA">
        <w:rPr>
          <w:rStyle w:val="aa"/>
          <w:b w:val="0"/>
          <w:sz w:val="20"/>
          <w:szCs w:val="20"/>
        </w:rPr>
        <w:footnoteRef/>
      </w:r>
      <w:r w:rsidRPr="000F40EA">
        <w:rPr>
          <w:b w:val="0"/>
          <w:sz w:val="20"/>
          <w:szCs w:val="20"/>
        </w:rPr>
        <w:t xml:space="preserve"> Налоговый кодекс Республики Беларусь </w:t>
      </w:r>
      <w:r w:rsidRPr="000F40EA">
        <w:rPr>
          <w:b w:val="0"/>
          <w:bCs w:val="0"/>
          <w:sz w:val="20"/>
          <w:szCs w:val="20"/>
        </w:rPr>
        <w:t xml:space="preserve">от 29 декабря 2009 года №71-З // </w:t>
      </w:r>
      <w:r w:rsidRPr="000F40EA">
        <w:rPr>
          <w:b w:val="0"/>
          <w:sz w:val="20"/>
          <w:szCs w:val="20"/>
          <w:shd w:val="clear" w:color="auto" w:fill="FFFFFF"/>
        </w:rPr>
        <w:t>Национальный реестр правовых актов Республики Беларусь от 7 января 2010 года, №4, 2/1623. </w:t>
      </w:r>
      <w:r w:rsidRPr="000F40EA">
        <w:rPr>
          <w:b w:val="0"/>
          <w:sz w:val="20"/>
          <w:szCs w:val="20"/>
          <w:lang w:val="en-US"/>
        </w:rPr>
        <w:t>URL</w:t>
      </w:r>
      <w:r w:rsidRPr="000F40EA">
        <w:rPr>
          <w:sz w:val="20"/>
          <w:szCs w:val="20"/>
        </w:rPr>
        <w:t>:</w:t>
      </w:r>
      <w:r w:rsidRPr="000F40EA">
        <w:rPr>
          <w:b w:val="0"/>
          <w:sz w:val="20"/>
          <w:szCs w:val="20"/>
        </w:rPr>
        <w:t> </w:t>
      </w:r>
      <w:hyperlink r:id="rId5" w:history="1">
        <w:r w:rsidRPr="000F40EA">
          <w:rPr>
            <w:rStyle w:val="a4"/>
            <w:b w:val="0"/>
            <w:color w:val="auto"/>
            <w:sz w:val="20"/>
            <w:szCs w:val="20"/>
            <w:u w:val="none"/>
            <w:lang w:val="en-US"/>
          </w:rPr>
          <w:t>http</w:t>
        </w:r>
        <w:r w:rsidRPr="000F40EA">
          <w:rPr>
            <w:rStyle w:val="a4"/>
            <w:b w:val="0"/>
            <w:color w:val="auto"/>
            <w:sz w:val="20"/>
            <w:szCs w:val="20"/>
            <w:u w:val="none"/>
          </w:rPr>
          <w:t>://</w:t>
        </w:r>
        <w:r w:rsidRPr="000F40EA">
          <w:rPr>
            <w:rStyle w:val="a4"/>
            <w:b w:val="0"/>
            <w:color w:val="auto"/>
            <w:sz w:val="20"/>
            <w:szCs w:val="20"/>
            <w:u w:val="none"/>
            <w:lang w:val="en-US"/>
          </w:rPr>
          <w:t>base</w:t>
        </w:r>
        <w:r w:rsidRPr="000F40EA">
          <w:rPr>
            <w:rStyle w:val="a4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Pr="000F40EA">
          <w:rPr>
            <w:rStyle w:val="a4"/>
            <w:b w:val="0"/>
            <w:color w:val="auto"/>
            <w:sz w:val="20"/>
            <w:szCs w:val="20"/>
            <w:u w:val="none"/>
            <w:lang w:val="en-US"/>
          </w:rPr>
          <w:t>spinform</w:t>
        </w:r>
        <w:proofErr w:type="spellEnd"/>
        <w:r w:rsidRPr="000F40EA">
          <w:rPr>
            <w:rStyle w:val="a4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Pr="000F40EA">
          <w:rPr>
            <w:rStyle w:val="a4"/>
            <w:b w:val="0"/>
            <w:color w:val="auto"/>
            <w:sz w:val="20"/>
            <w:szCs w:val="20"/>
            <w:u w:val="none"/>
            <w:lang w:val="en-US"/>
          </w:rPr>
          <w:t>ru</w:t>
        </w:r>
        <w:proofErr w:type="spellEnd"/>
        <w:r w:rsidRPr="000F40EA">
          <w:rPr>
            <w:rStyle w:val="a4"/>
            <w:b w:val="0"/>
            <w:color w:val="auto"/>
            <w:sz w:val="20"/>
            <w:szCs w:val="20"/>
            <w:u w:val="none"/>
          </w:rPr>
          <w:t>/</w:t>
        </w:r>
        <w:r w:rsidRPr="000F40EA">
          <w:rPr>
            <w:rStyle w:val="a4"/>
            <w:b w:val="0"/>
            <w:color w:val="auto"/>
            <w:sz w:val="20"/>
            <w:szCs w:val="20"/>
            <w:u w:val="none"/>
            <w:lang w:val="en-US"/>
          </w:rPr>
          <w:t>show</w:t>
        </w:r>
        <w:r w:rsidRPr="000F40EA">
          <w:rPr>
            <w:rStyle w:val="a4"/>
            <w:b w:val="0"/>
            <w:color w:val="auto"/>
            <w:sz w:val="20"/>
            <w:szCs w:val="20"/>
            <w:u w:val="none"/>
          </w:rPr>
          <w:t>_</w:t>
        </w:r>
        <w:r w:rsidRPr="000F40EA">
          <w:rPr>
            <w:rStyle w:val="a4"/>
            <w:b w:val="0"/>
            <w:color w:val="auto"/>
            <w:sz w:val="20"/>
            <w:szCs w:val="20"/>
            <w:u w:val="none"/>
            <w:lang w:val="en-US"/>
          </w:rPr>
          <w:t>doc</w:t>
        </w:r>
        <w:r w:rsidRPr="000F40EA">
          <w:rPr>
            <w:rStyle w:val="a4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Pr="000F40EA">
          <w:rPr>
            <w:rStyle w:val="a4"/>
            <w:b w:val="0"/>
            <w:color w:val="auto"/>
            <w:sz w:val="20"/>
            <w:szCs w:val="20"/>
            <w:u w:val="none"/>
            <w:lang w:val="en-US"/>
          </w:rPr>
          <w:t>fwx</w:t>
        </w:r>
        <w:proofErr w:type="spellEnd"/>
        <w:r w:rsidRPr="000F40EA">
          <w:rPr>
            <w:rStyle w:val="a4"/>
            <w:b w:val="0"/>
            <w:color w:val="auto"/>
            <w:sz w:val="20"/>
            <w:szCs w:val="20"/>
            <w:u w:val="none"/>
          </w:rPr>
          <w:t>?</w:t>
        </w:r>
        <w:proofErr w:type="spellStart"/>
        <w:r w:rsidRPr="000F40EA">
          <w:rPr>
            <w:rStyle w:val="a4"/>
            <w:b w:val="0"/>
            <w:color w:val="auto"/>
            <w:sz w:val="20"/>
            <w:szCs w:val="20"/>
            <w:u w:val="none"/>
            <w:lang w:val="en-US"/>
          </w:rPr>
          <w:t>rgn</w:t>
        </w:r>
        <w:proofErr w:type="spellEnd"/>
        <w:r w:rsidRPr="000F40EA">
          <w:rPr>
            <w:rStyle w:val="a4"/>
            <w:b w:val="0"/>
            <w:color w:val="auto"/>
            <w:sz w:val="20"/>
            <w:szCs w:val="20"/>
            <w:u w:val="none"/>
          </w:rPr>
          <w:t>=30488</w:t>
        </w:r>
      </w:hyperlink>
    </w:p>
  </w:footnote>
  <w:footnote w:id="35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</w:t>
      </w:r>
      <w:hyperlink r:id="rId6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embassybel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news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/37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f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287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dfef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4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html</w:t>
        </w:r>
      </w:hyperlink>
    </w:p>
  </w:footnote>
  <w:footnote w:id="36">
    <w:p w:rsidR="00B6476A" w:rsidRPr="000F40EA" w:rsidRDefault="00B6476A" w:rsidP="00627C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0EA">
        <w:rPr>
          <w:rStyle w:val="aa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Pr="000F40EA">
        <w:rPr>
          <w:rFonts w:ascii="Times New Roman" w:hAnsi="Times New Roman" w:cs="Times New Roman"/>
          <w:sz w:val="20"/>
          <w:szCs w:val="20"/>
        </w:rPr>
        <w:t>Глобальный инновационный индекс (ГИИ) 2019 г. Официальный сайт Всемирной организации интеллектуальной собственности (</w:t>
      </w:r>
      <w:r w:rsidRPr="000F40EA">
        <w:rPr>
          <w:rFonts w:ascii="Times New Roman" w:hAnsi="Times New Roman" w:cs="Times New Roman"/>
          <w:sz w:val="20"/>
          <w:szCs w:val="20"/>
          <w:lang w:val="en-US"/>
        </w:rPr>
        <w:t>WIPO</w:t>
      </w:r>
      <w:r w:rsidRPr="000F40EA">
        <w:rPr>
          <w:rFonts w:ascii="Times New Roman" w:hAnsi="Times New Roman" w:cs="Times New Roman"/>
          <w:sz w:val="20"/>
          <w:szCs w:val="20"/>
        </w:rPr>
        <w:t xml:space="preserve">). </w:t>
      </w:r>
      <w:r w:rsidRPr="000F40EA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0F40EA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="001A1316">
        <w:fldChar w:fldCharType="begin"/>
      </w:r>
      <w:r w:rsidR="001A1316">
        <w:instrText xml:space="preserve"> HYPERLINK "https://www.wipo.int/global_innovation_index/ru/2019/" </w:instrText>
      </w:r>
      <w:r w:rsidR="001A1316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https</w:t>
      </w:r>
      <w:proofErr w:type="spellEnd"/>
      <w:r w:rsidRPr="000F40EA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://www.wipo.int/global_innovation_index/ru/2019/</w:t>
      </w:r>
      <w:r w:rsidR="001A1316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fldChar w:fldCharType="end"/>
      </w:r>
    </w:p>
  </w:footnote>
  <w:footnote w:id="37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</w:t>
      </w:r>
      <w:hyperlink r:id="rId7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http://fpip.kz/index.php/ru/innovative-observatory</w:t>
        </w:r>
      </w:hyperlink>
    </w:p>
  </w:footnote>
  <w:footnote w:id="38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</w:t>
      </w:r>
      <w:hyperlink r:id="rId8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https://newsline.kz/ru/article/793698/</w:t>
        </w:r>
      </w:hyperlink>
    </w:p>
  </w:footnote>
  <w:footnote w:id="39">
    <w:p w:rsidR="00B6476A" w:rsidRPr="000F40EA" w:rsidRDefault="00B6476A" w:rsidP="00627C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0EA">
        <w:rPr>
          <w:rStyle w:val="aa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Pr="000F40EA">
        <w:rPr>
          <w:rFonts w:ascii="Times New Roman" w:hAnsi="Times New Roman" w:cs="Times New Roman"/>
          <w:sz w:val="20"/>
          <w:szCs w:val="20"/>
        </w:rPr>
        <w:t>Глобальный инновационный индекс (ГИИ) 2019 г. Официальный сайт Всемирной организации интеллектуальной собственности (</w:t>
      </w:r>
      <w:r w:rsidRPr="000F40EA">
        <w:rPr>
          <w:rFonts w:ascii="Times New Roman" w:hAnsi="Times New Roman" w:cs="Times New Roman"/>
          <w:sz w:val="20"/>
          <w:szCs w:val="20"/>
          <w:lang w:val="en-US"/>
        </w:rPr>
        <w:t>WIPO</w:t>
      </w:r>
      <w:r w:rsidRPr="000F40EA">
        <w:rPr>
          <w:rFonts w:ascii="Times New Roman" w:hAnsi="Times New Roman" w:cs="Times New Roman"/>
          <w:sz w:val="20"/>
          <w:szCs w:val="20"/>
        </w:rPr>
        <w:t xml:space="preserve">). </w:t>
      </w:r>
      <w:r w:rsidRPr="000F40EA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0F40EA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="001A1316">
        <w:fldChar w:fldCharType="begin"/>
      </w:r>
      <w:r w:rsidR="001A1316">
        <w:instrText xml:space="preserve"> HYPERLINK "https://www.wipo.int/global_innovation_index/ru/2019/" </w:instrText>
      </w:r>
      <w:r w:rsidR="001A1316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https</w:t>
      </w:r>
      <w:proofErr w:type="spellEnd"/>
      <w:r w:rsidRPr="000F40EA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://www.wipo.int/global_innovation_index/ru/2019/</w:t>
      </w:r>
      <w:r w:rsidR="001A1316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fldChar w:fldCharType="end"/>
      </w:r>
    </w:p>
  </w:footnote>
  <w:footnote w:id="40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</w:rPr>
        <w:t xml:space="preserve">Официальный обзор </w:t>
      </w:r>
      <w:r w:rsidRPr="000F40EA">
        <w:rPr>
          <w:rFonts w:ascii="Times New Roman" w:eastAsia="Times New Roman" w:hAnsi="Times New Roman" w:cs="Times New Roman"/>
          <w:lang w:eastAsia="ru-RU"/>
        </w:rPr>
        <w:t>«Инновации для устойчивого развития» Европейской экономической комисс</w:t>
      </w:r>
      <w:proofErr w:type="gramStart"/>
      <w:r w:rsidRPr="000F40EA">
        <w:rPr>
          <w:rFonts w:ascii="Times New Roman" w:eastAsia="Times New Roman" w:hAnsi="Times New Roman" w:cs="Times New Roman"/>
          <w:lang w:eastAsia="ru-RU"/>
        </w:rPr>
        <w:t>ии ОО</w:t>
      </w:r>
      <w:proofErr w:type="gramEnd"/>
      <w:r w:rsidRPr="000F40EA">
        <w:rPr>
          <w:rFonts w:ascii="Times New Roman" w:eastAsia="Times New Roman" w:hAnsi="Times New Roman" w:cs="Times New Roman"/>
          <w:lang w:eastAsia="ru-RU"/>
        </w:rPr>
        <w:t xml:space="preserve">Н. </w:t>
      </w:r>
      <w:r w:rsidRPr="000F40EA">
        <w:rPr>
          <w:rFonts w:ascii="Times New Roman" w:eastAsia="Times New Roman" w:hAnsi="Times New Roman" w:cs="Times New Roman"/>
          <w:lang w:val="en-US" w:eastAsia="ru-RU"/>
        </w:rPr>
        <w:t xml:space="preserve">URL: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"https://www.unece.org/fileadmin/DAM/ceci/publications/I4SD_Kyrgyzstan/ECI_CECI_25_RUS.pdf"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https://www.unece.org/fileadmin/DAM/ceci/publications/I4SD_Kyrgyzstan/ECI_CECI_25_RUS.pdf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41">
    <w:p w:rsidR="00B6476A" w:rsidRPr="000F40EA" w:rsidRDefault="00B6476A" w:rsidP="00627C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267">
        <w:rPr>
          <w:rFonts w:ascii="Times New Roman" w:hAnsi="Times New Roman" w:cs="Times New Roman"/>
          <w:sz w:val="12"/>
          <w:szCs w:val="12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Pr="000F40EA">
        <w:rPr>
          <w:rFonts w:ascii="Times New Roman" w:hAnsi="Times New Roman" w:cs="Times New Roman"/>
          <w:sz w:val="20"/>
          <w:szCs w:val="20"/>
        </w:rPr>
        <w:t>Глобальный инновационный индекс (ГИИ) 2019 г. Официальный сайт Всемирной организации интеллектуальной собственности (WIPO). URL:</w:t>
      </w:r>
      <w:hyperlink r:id="rId9" w:history="1">
        <w:r w:rsidRPr="000F40E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https://www.wipo.int/global_innovation_index/ru/2019/</w:t>
        </w:r>
      </w:hyperlink>
    </w:p>
  </w:footnote>
  <w:footnote w:id="42">
    <w:p w:rsidR="00B6476A" w:rsidRPr="000F40EA" w:rsidRDefault="00B6476A" w:rsidP="00627CE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0F40EA">
        <w:rPr>
          <w:rStyle w:val="aa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> </w:t>
      </w:r>
      <w:r w:rsidRPr="000F40EA">
        <w:rPr>
          <w:b w:val="0"/>
          <w:sz w:val="20"/>
          <w:szCs w:val="20"/>
        </w:rPr>
        <w:t>Статистический сборник «</w:t>
      </w:r>
      <w:r w:rsidRPr="000F40EA">
        <w:rPr>
          <w:b w:val="0"/>
          <w:bCs w:val="0"/>
          <w:sz w:val="20"/>
          <w:szCs w:val="20"/>
        </w:rPr>
        <w:t xml:space="preserve">Наука. Технологии. Инновации: 2019» ВШЭ. </w:t>
      </w:r>
      <w:r w:rsidRPr="000F40EA">
        <w:rPr>
          <w:b w:val="0"/>
          <w:bCs w:val="0"/>
          <w:sz w:val="20"/>
          <w:szCs w:val="20"/>
          <w:lang w:val="en-US"/>
        </w:rPr>
        <w:t>URL</w:t>
      </w:r>
      <w:r w:rsidRPr="000F40EA">
        <w:rPr>
          <w:b w:val="0"/>
          <w:bCs w:val="0"/>
          <w:sz w:val="20"/>
          <w:szCs w:val="20"/>
        </w:rPr>
        <w:t>:</w:t>
      </w:r>
      <w:r w:rsidRPr="000F40EA">
        <w:rPr>
          <w:b w:val="0"/>
          <w:sz w:val="20"/>
          <w:szCs w:val="20"/>
        </w:rPr>
        <w:t xml:space="preserve"> </w:t>
      </w:r>
      <w:hyperlink r:id="rId10" w:history="1">
        <w:r w:rsidRPr="000F40EA">
          <w:rPr>
            <w:rStyle w:val="a4"/>
            <w:b w:val="0"/>
            <w:color w:val="auto"/>
            <w:sz w:val="20"/>
            <w:szCs w:val="20"/>
            <w:u w:val="none"/>
          </w:rPr>
          <w:t>https://www.hse.ru/data/2018/12/11/1144786145/niio2019.pdf</w:t>
        </w:r>
      </w:hyperlink>
    </w:p>
  </w:footnote>
  <w:footnote w:id="43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  <w:spacing w:val="3"/>
          <w:shd w:val="clear" w:color="auto" w:fill="FFFFFF"/>
        </w:rPr>
        <w:t>Интернет-портал «Российская газета»</w:t>
      </w:r>
      <w:r w:rsidRPr="000F40EA">
        <w:rPr>
          <w:rFonts w:ascii="Times New Roman" w:hAnsi="Times New Roman" w:cs="Times New Roman"/>
        </w:rPr>
        <w:t xml:space="preserve"> </w:t>
      </w:r>
      <w:hyperlink r:id="rId11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https://rg.ru/2019/10/20/reg-szfo/v-sankt-peterburge-sozdaetsia-krupnejshij-v-strane-innovacionnyj-centr.html</w:t>
        </w:r>
      </w:hyperlink>
    </w:p>
  </w:footnote>
  <w:footnote w:id="44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</w:rPr>
        <w:t xml:space="preserve">Постановление Правительства РФ от 24.12.2019 N 1805 "О создании инновационного научно-технологического центра "Долина Менделеева" (вместе с "Правилами проекта по созданию и обеспечению функционирования инновационного научно-технологического центра "Долина Менделеева") \\ </w:t>
      </w:r>
      <w:r w:rsidRPr="000F40EA">
        <w:rPr>
          <w:rFonts w:ascii="Times New Roman" w:hAnsi="Times New Roman" w:cs="Times New Roman"/>
          <w:spacing w:val="2"/>
          <w:shd w:val="clear" w:color="auto" w:fill="FFFFFF"/>
        </w:rPr>
        <w:t>Собрание законодательства Российской Федерации. - N 52 (</w:t>
      </w:r>
      <w:proofErr w:type="spellStart"/>
      <w:r w:rsidRPr="000F40EA">
        <w:rPr>
          <w:rFonts w:ascii="Times New Roman" w:hAnsi="Times New Roman" w:cs="Times New Roman"/>
          <w:spacing w:val="2"/>
          <w:shd w:val="clear" w:color="auto" w:fill="FFFFFF"/>
        </w:rPr>
        <w:t>ч.II</w:t>
      </w:r>
      <w:proofErr w:type="spellEnd"/>
      <w:r w:rsidRPr="000F40EA">
        <w:rPr>
          <w:rFonts w:ascii="Times New Roman" w:hAnsi="Times New Roman" w:cs="Times New Roman"/>
          <w:spacing w:val="2"/>
          <w:shd w:val="clear" w:color="auto" w:fill="FFFFFF"/>
        </w:rPr>
        <w:t>). - 30.12.2019. - ст.8030.</w:t>
      </w:r>
    </w:p>
  </w:footnote>
  <w:footnote w:id="45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</w:t>
      </w:r>
      <w:hyperlink r:id="rId12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eurasiancommission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org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act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prom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_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i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_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agroprom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dep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_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agroprom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actions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Pages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default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aspx</w:t>
        </w:r>
        <w:proofErr w:type="spellEnd"/>
      </w:hyperlink>
    </w:p>
  </w:footnote>
  <w:footnote w:id="46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F40EA">
        <w:rPr>
          <w:rFonts w:ascii="Times New Roman" w:hAnsi="Times New Roman" w:cs="Times New Roman"/>
        </w:rPr>
        <w:t>Офиц</w:t>
      </w:r>
      <w:r>
        <w:rPr>
          <w:rFonts w:ascii="Times New Roman" w:hAnsi="Times New Roman" w:cs="Times New Roman"/>
        </w:rPr>
        <w:t>иальный сайт Евразийской экономической комиссии </w:t>
      </w:r>
      <w:r w:rsidRPr="000F40EA"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>: </w:t>
      </w:r>
      <w:hyperlink r:id="rId13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http://www.eurasiancommission.org/ru/nae/news/Pages/26-09-2019-3.aspx</w:t>
        </w:r>
      </w:hyperlink>
    </w:p>
  </w:footnote>
  <w:footnote w:id="47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> </w:t>
      </w:r>
      <w:hyperlink r:id="rId14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https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://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sputnik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.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by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economy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/20191014/1042991586/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Minsvyazi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-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prevratyat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-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v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-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Ministerstvo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-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tsifrovoy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-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ekonomiki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.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  <w:lang w:val="en-US"/>
          </w:rPr>
          <w:t>html</w:t>
        </w:r>
      </w:hyperlink>
    </w:p>
  </w:footnote>
  <w:footnote w:id="48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Официальный сайт университета </w:t>
      </w:r>
      <w:proofErr w:type="spellStart"/>
      <w:r w:rsidRPr="000F40EA">
        <w:rPr>
          <w:rStyle w:val="a5"/>
          <w:rFonts w:ascii="Times New Roman" w:hAnsi="Times New Roman" w:cs="Times New Roman"/>
          <w:bCs/>
          <w:i w:val="0"/>
          <w:iCs w:val="0"/>
          <w:shd w:val="clear" w:color="auto" w:fill="FFFFFF"/>
        </w:rPr>
        <w:t>Astana</w:t>
      </w:r>
      <w:proofErr w:type="spellEnd"/>
      <w:r w:rsidRPr="000F40EA">
        <w:rPr>
          <w:rStyle w:val="a5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IT </w:t>
      </w:r>
      <w:proofErr w:type="spellStart"/>
      <w:r w:rsidRPr="000F40EA">
        <w:rPr>
          <w:rStyle w:val="a5"/>
          <w:rFonts w:ascii="Times New Roman" w:hAnsi="Times New Roman" w:cs="Times New Roman"/>
          <w:bCs/>
          <w:i w:val="0"/>
          <w:iCs w:val="0"/>
          <w:shd w:val="clear" w:color="auto" w:fill="FFFFFF"/>
        </w:rPr>
        <w:t>University</w:t>
      </w:r>
      <w:proofErr w:type="spellEnd"/>
      <w:r w:rsidRPr="000F40EA">
        <w:rPr>
          <w:rStyle w:val="a5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. </w:t>
      </w:r>
      <w:r w:rsidRPr="000F40EA">
        <w:rPr>
          <w:rStyle w:val="a5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URL:</w:t>
      </w:r>
      <w:r w:rsidRPr="000F40EA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"https://astanait.edu.kz/"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https://astanait.edu.kz/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49">
    <w:p w:rsidR="00B6476A" w:rsidRDefault="00B6476A" w:rsidP="00627CE7">
      <w:pPr>
        <w:pStyle w:val="a8"/>
        <w:jc w:val="both"/>
        <w:rPr>
          <w:rFonts w:ascii="Times New Roman" w:hAnsi="Times New Roman" w:cs="Times New Roman"/>
          <w:shd w:val="clear" w:color="auto" w:fill="FFFFFF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  <w:shd w:val="clear" w:color="auto" w:fill="FFFFFF"/>
        </w:rPr>
        <w:t xml:space="preserve">Распоряжение Правительства </w:t>
      </w:r>
      <w:proofErr w:type="gramStart"/>
      <w:r w:rsidRPr="000F40EA">
        <w:rPr>
          <w:rFonts w:ascii="Times New Roman" w:hAnsi="Times New Roman" w:cs="Times New Roman"/>
          <w:shd w:val="clear" w:color="auto" w:fill="FFFFFF"/>
        </w:rPr>
        <w:t>КР</w:t>
      </w:r>
      <w:proofErr w:type="gramEnd"/>
      <w:r w:rsidRPr="000F40EA">
        <w:rPr>
          <w:rFonts w:ascii="Times New Roman" w:hAnsi="Times New Roman" w:cs="Times New Roman"/>
          <w:shd w:val="clear" w:color="auto" w:fill="FFFFFF"/>
        </w:rPr>
        <w:t xml:space="preserve"> от 15 февраля 2019 года N 20-р (Об утверждении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0F40EA">
        <w:rPr>
          <w:rFonts w:ascii="Times New Roman" w:hAnsi="Times New Roman" w:cs="Times New Roman"/>
          <w:shd w:val="clear" w:color="auto" w:fill="FFFFFF"/>
        </w:rPr>
        <w:t>дорожной карты</w:t>
      </w:r>
      <w:r>
        <w:rPr>
          <w:rFonts w:ascii="Times New Roman" w:hAnsi="Times New Roman" w:cs="Times New Roman"/>
          <w:shd w:val="clear" w:color="auto" w:fill="FFFFFF"/>
        </w:rPr>
        <w:t>»</w:t>
      </w:r>
      <w:r w:rsidRPr="000F40EA">
        <w:rPr>
          <w:rFonts w:ascii="Times New Roman" w:hAnsi="Times New Roman" w:cs="Times New Roman"/>
          <w:shd w:val="clear" w:color="auto" w:fill="FFFFFF"/>
        </w:rPr>
        <w:t xml:space="preserve"> по реализации Концепции цифровой трансформации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0F40EA">
        <w:rPr>
          <w:rFonts w:ascii="Times New Roman" w:hAnsi="Times New Roman" w:cs="Times New Roman"/>
          <w:shd w:val="clear" w:color="auto" w:fill="FFFFFF"/>
        </w:rPr>
        <w:t>Цифровой Кыргызстан 2019</w:t>
      </w:r>
      <w:r>
        <w:rPr>
          <w:rFonts w:ascii="Times New Roman" w:hAnsi="Times New Roman" w:cs="Times New Roman"/>
          <w:shd w:val="clear" w:color="auto" w:fill="FFFFFF"/>
        </w:rPr>
        <w:t> – </w:t>
      </w:r>
      <w:r w:rsidRPr="000F40EA">
        <w:rPr>
          <w:rFonts w:ascii="Times New Roman" w:hAnsi="Times New Roman" w:cs="Times New Roman"/>
          <w:shd w:val="clear" w:color="auto" w:fill="FFFFFF"/>
        </w:rPr>
        <w:t>2023</w:t>
      </w:r>
      <w:r>
        <w:rPr>
          <w:rFonts w:ascii="Times New Roman" w:hAnsi="Times New Roman" w:cs="Times New Roman"/>
          <w:shd w:val="clear" w:color="auto" w:fill="FFFFFF"/>
        </w:rPr>
        <w:t>»</w:t>
      </w:r>
      <w:r w:rsidRPr="000F40EA">
        <w:rPr>
          <w:rFonts w:ascii="Times New Roman" w:hAnsi="Times New Roman" w:cs="Times New Roman"/>
          <w:shd w:val="clear" w:color="auto" w:fill="FFFFFF"/>
        </w:rPr>
        <w:t xml:space="preserve">). </w:t>
      </w:r>
    </w:p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Fonts w:ascii="Times New Roman" w:hAnsi="Times New Roman" w:cs="Times New Roman"/>
          <w:shd w:val="clear" w:color="auto" w:fill="FFFFFF"/>
          <w:lang w:val="en-US"/>
        </w:rPr>
        <w:t>URL:</w:t>
      </w:r>
      <w:r w:rsidRPr="000F40EA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"http://cbd.minjust.gov.kg/act/view/ru-ru/216896"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http://cbd.minjust.gov.kg/act/view/ru-ru/216896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50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  <w:lang w:val="en-US"/>
        </w:rPr>
        <w:t xml:space="preserve"> </w:t>
      </w:r>
      <w:r w:rsidRPr="000F40EA">
        <w:rPr>
          <w:rFonts w:ascii="Times New Roman" w:hAnsi="Times New Roman" w:cs="Times New Roman"/>
          <w:shd w:val="clear" w:color="auto" w:fill="FFFFFF"/>
          <w:lang w:val="en-US"/>
        </w:rPr>
        <w:t>URL:</w:t>
      </w:r>
      <w:r w:rsidRPr="000F40EA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"https://e-cis.info/news/569/83937/"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https://e-cis.info/news/569/83937/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51">
    <w:p w:rsidR="00B6476A" w:rsidRPr="00675815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1B3BBB">
        <w:rPr>
          <w:rFonts w:ascii="Times New Roman" w:hAnsi="Times New Roman" w:cs="Times New Roman"/>
        </w:rPr>
        <w:t xml:space="preserve">Распоряжение </w:t>
      </w:r>
      <w:r w:rsidRPr="00675815">
        <w:rPr>
          <w:rFonts w:ascii="Times New Roman" w:hAnsi="Times New Roman" w:cs="Times New Roman"/>
        </w:rPr>
        <w:t xml:space="preserve">Правительства РФ от 03.06.2019 N 1189-р «Об утверждении Концепции создания и функционирования национальной системы управления данными и плана мероприятий («дорожную карту») по созданию национальной системы управления данными на 2019 – 2021 годы» </w:t>
      </w:r>
    </w:p>
    <w:p w:rsidR="00B6476A" w:rsidRPr="00675815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675815">
        <w:rPr>
          <w:rFonts w:ascii="Times New Roman" w:hAnsi="Times New Roman" w:cs="Times New Roman"/>
          <w:lang w:val="en-US"/>
        </w:rPr>
        <w:t xml:space="preserve">URL: </w:t>
      </w:r>
      <w:r w:rsidR="002E5C78">
        <w:fldChar w:fldCharType="begin"/>
      </w:r>
      <w:r w:rsidR="002E5C78" w:rsidRPr="00183155">
        <w:rPr>
          <w:lang w:val="en-US"/>
        </w:rPr>
        <w:instrText xml:space="preserve"> H</w:instrText>
      </w:r>
      <w:r w:rsidR="002E5C78" w:rsidRPr="00183155">
        <w:rPr>
          <w:lang w:val="en-US"/>
        </w:rPr>
        <w:instrText xml:space="preserve">YPERLINK "http://government.ru/docs/36940/" </w:instrText>
      </w:r>
      <w:r w:rsidR="002E5C78">
        <w:fldChar w:fldCharType="separate"/>
      </w:r>
      <w:r w:rsidRPr="00675815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http://government.ru/docs/36940/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52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B951BD">
        <w:rPr>
          <w:rFonts w:ascii="Times New Roman" w:hAnsi="Times New Roman" w:cs="Times New Roman"/>
          <w:lang w:val="en-US"/>
        </w:rPr>
        <w:t xml:space="preserve">  </w:t>
      </w:r>
      <w:r w:rsidRPr="000F40EA">
        <w:rPr>
          <w:rFonts w:ascii="Times New Roman" w:hAnsi="Times New Roman" w:cs="Times New Roman"/>
          <w:lang w:val="en-US"/>
        </w:rPr>
        <w:t xml:space="preserve">URL: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"http://www.consultant.ru/document/cons_doc_LAW_340090/"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http://www.consultant.ru/document/cons_doc_LAW_340090/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53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"https://mir24.tv/news/1637492</w:instrText>
      </w:r>
      <w:r w:rsidR="002E5C78" w:rsidRPr="00183155">
        <w:rPr>
          <w:lang w:val="en-US"/>
        </w:rPr>
        <w:instrText xml:space="preserve">0/novoe-proizvodstvo-na-severe-armenii-otkryli-hlopkopryadilnuyu-fabriku"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https://mir24.tv/news/16374920/novoe-proizvodstvo-na-severe-armenii-otkryli-hlopkopryadilnuyu-fabriku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54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"https://www.dairynews.ru/news/zao-myaso-molochnaya-kompaniya-na</w:instrText>
      </w:r>
      <w:r w:rsidR="002E5C78" w:rsidRPr="00183155">
        <w:rPr>
          <w:lang w:val="en-US"/>
        </w:rPr>
        <w:instrText xml:space="preserve">chnet-postavki-v-.html"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https://www.dairynews.ru/news/zao-myaso-molochnaya-kompaniya-nachnet-postavki-v-.html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55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2C10E4">
        <w:rPr>
          <w:rFonts w:ascii="Times New Roman" w:hAnsi="Times New Roman" w:cs="Times New Roman"/>
          <w:lang w:val="en-US"/>
        </w:rPr>
        <w:t> 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"https://bobruisk.ru/news/2020/02/14/durno-pahnushego-net-lukashenko-zapustil-v-rabotu-liniyu-na-svetlogorskom-ckk"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https://bobruisk.ru/news/2020/02/14/durno-pahnushego-net-lukashenko-zapustil-v-rabotu-liniyu-na-svetlogorskom-ckk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56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Официальный сайт </w:t>
      </w:r>
      <w:r>
        <w:rPr>
          <w:rFonts w:ascii="Times New Roman" w:hAnsi="Times New Roman" w:cs="Times New Roman"/>
          <w:shd w:val="clear" w:color="auto" w:fill="FFFFFF"/>
        </w:rPr>
        <w:t>трансформаторного завода ТОО «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Asia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0F40EA">
        <w:rPr>
          <w:rFonts w:ascii="Times New Roman" w:hAnsi="Times New Roman" w:cs="Times New Roman"/>
          <w:shd w:val="clear" w:color="auto" w:fill="FFFFFF"/>
        </w:rPr>
        <w:t>Trafo</w:t>
      </w:r>
      <w:proofErr w:type="spellEnd"/>
      <w:r w:rsidRPr="000F40EA">
        <w:rPr>
          <w:rFonts w:ascii="Times New Roman" w:hAnsi="Times New Roman" w:cs="Times New Roman"/>
          <w:shd w:val="clear" w:color="auto" w:fill="FFFFFF"/>
        </w:rPr>
        <w:t>»</w:t>
      </w:r>
      <w:r>
        <w:rPr>
          <w:rFonts w:ascii="Times New Roman" w:hAnsi="Times New Roman" w:cs="Times New Roman"/>
        </w:rPr>
        <w:t>. </w:t>
      </w:r>
      <w:r w:rsidRPr="000F40EA">
        <w:rPr>
          <w:rFonts w:ascii="Times New Roman" w:hAnsi="Times New Roman" w:cs="Times New Roman"/>
          <w:lang w:val="en-US"/>
        </w:rPr>
        <w:t>URL</w:t>
      </w:r>
      <w:r w:rsidRPr="000F40EA">
        <w:rPr>
          <w:rFonts w:ascii="Times New Roman" w:hAnsi="Times New Roman" w:cs="Times New Roman"/>
        </w:rPr>
        <w:t>:</w:t>
      </w:r>
      <w:hyperlink r:id="rId15" w:history="1"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https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kaztransformator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kz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info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news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otkrytie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novogo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zavoda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too</w:t>
        </w:r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asia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0F40E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trafo</w:t>
        </w:r>
        <w:proofErr w:type="spellEnd"/>
        <w:r w:rsidRPr="000F40E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</w:hyperlink>
    </w:p>
  </w:footnote>
  <w:footnote w:id="57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Официальный сайт ферросплавного завода «YDD </w:t>
      </w:r>
      <w:proofErr w:type="spellStart"/>
      <w:r w:rsidRPr="000F40EA">
        <w:rPr>
          <w:rFonts w:ascii="Times New Roman" w:hAnsi="Times New Roman" w:cs="Times New Roman"/>
        </w:rPr>
        <w:t>Corporation</w:t>
      </w:r>
      <w:proofErr w:type="spellEnd"/>
      <w:r w:rsidRPr="000F40EA">
        <w:rPr>
          <w:rFonts w:ascii="Times New Roman" w:hAnsi="Times New Roman" w:cs="Times New Roman"/>
        </w:rPr>
        <w:t xml:space="preserve">». </w:t>
      </w:r>
      <w:r w:rsidRPr="000F40EA">
        <w:rPr>
          <w:rFonts w:ascii="Times New Roman" w:hAnsi="Times New Roman" w:cs="Times New Roman"/>
          <w:lang w:val="en-US"/>
        </w:rPr>
        <w:t xml:space="preserve">URL: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"https://www.yddcorp.kz/?lang=ru"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https://www.yddcorp.kz/?lang=ru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58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"http://www.bankasia.kg/ru/news/196"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http://www.bankasia.kg/ru/news/196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59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</w:rPr>
        <w:t xml:space="preserve"> Выступление С.Ю. Глазьева на </w:t>
      </w:r>
      <w:r w:rsidRPr="000F40EA">
        <w:rPr>
          <w:rFonts w:ascii="Times New Roman" w:hAnsi="Times New Roman" w:cs="Times New Roman"/>
          <w:shd w:val="clear" w:color="auto" w:fill="FFFFFF"/>
        </w:rPr>
        <w:t xml:space="preserve">III Международном форуме "Ловушки "новой нормальности". </w:t>
      </w:r>
      <w:r w:rsidRPr="000F40EA">
        <w:rPr>
          <w:rFonts w:ascii="Times New Roman" w:hAnsi="Times New Roman" w:cs="Times New Roman"/>
          <w:shd w:val="clear" w:color="auto" w:fill="FFFFFF"/>
          <w:lang w:val="en-US"/>
        </w:rPr>
        <w:t xml:space="preserve">URL: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"https://tsargrad.tv/articles/sergej-glazev-infarkt-miokarda-nashej</w:instrText>
      </w:r>
      <w:r w:rsidR="002E5C78" w:rsidRPr="00183155">
        <w:rPr>
          <w:lang w:val="en-US"/>
        </w:rPr>
        <w:instrText xml:space="preserve">-jekonomiki_35985"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https://tsargrad.tv/articles/sergej-glazev-infarkt-miokarda-nashej-jekonomiki_35985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60">
    <w:p w:rsidR="00B6476A" w:rsidRPr="000F40EA" w:rsidRDefault="00B6476A" w:rsidP="00627CE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"http://zavtra.ru/blogs/40_novih_rossijskih_proizvodstv_v_sentyabre_rekordnoe_kolichestvo_spisok"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http://zavtra.ru/blogs/40_novih_rossijskih_proizvodstv_v_sentyabre_rekordnoe_kolichestvo_spisok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  <w:footnote w:id="61">
    <w:p w:rsidR="00B6476A" w:rsidRPr="000F40EA" w:rsidRDefault="00B6476A" w:rsidP="000E0678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0F40EA">
        <w:rPr>
          <w:rStyle w:val="aa"/>
          <w:rFonts w:ascii="Times New Roman" w:hAnsi="Times New Roman" w:cs="Times New Roman"/>
        </w:rPr>
        <w:footnoteRef/>
      </w:r>
      <w:r w:rsidRPr="000F40EA">
        <w:rPr>
          <w:rFonts w:ascii="Times New Roman" w:hAnsi="Times New Roman" w:cs="Times New Roman"/>
          <w:lang w:val="en-US"/>
        </w:rPr>
        <w:t xml:space="preserve"> </w:t>
      </w:r>
      <w:r w:rsidR="002E5C78">
        <w:fldChar w:fldCharType="begin"/>
      </w:r>
      <w:r w:rsidR="002E5C78" w:rsidRPr="00183155">
        <w:rPr>
          <w:lang w:val="en-US"/>
        </w:rPr>
        <w:instrText xml:space="preserve"> HYPERLINK "http://www.eurasiancommission.org/ru/nae/news/Pages/19-04-2019-1.aspx" </w:instrText>
      </w:r>
      <w:r w:rsidR="002E5C78">
        <w:fldChar w:fldCharType="separate"/>
      </w:r>
      <w:r w:rsidRPr="000F40EA">
        <w:rPr>
          <w:rStyle w:val="a4"/>
          <w:rFonts w:ascii="Times New Roman" w:hAnsi="Times New Roman" w:cs="Times New Roman"/>
          <w:color w:val="auto"/>
          <w:u w:val="none"/>
          <w:lang w:val="en-US"/>
        </w:rPr>
        <w:t>http://www.eurasiancommission.org/ru/nae/news/Pages/19-04-2019-1.aspx</w:t>
      </w:r>
      <w:r w:rsidR="002E5C78">
        <w:rPr>
          <w:rStyle w:val="a4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14201"/>
      <w:docPartObj>
        <w:docPartGallery w:val="Page Numbers (Top of Page)"/>
        <w:docPartUnique/>
      </w:docPartObj>
    </w:sdtPr>
    <w:sdtEndPr/>
    <w:sdtContent>
      <w:p w:rsidR="00B6476A" w:rsidRDefault="00B6476A">
        <w:pPr>
          <w:pStyle w:val="ad"/>
          <w:jc w:val="center"/>
        </w:pPr>
        <w:r w:rsidRPr="006A33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33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33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3155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6A33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476A" w:rsidRDefault="00B6476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C12"/>
    <w:multiLevelType w:val="hybridMultilevel"/>
    <w:tmpl w:val="82881290"/>
    <w:lvl w:ilvl="0" w:tplc="D8664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D761C"/>
    <w:multiLevelType w:val="multilevel"/>
    <w:tmpl w:val="D1B232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251100"/>
    <w:multiLevelType w:val="multilevel"/>
    <w:tmpl w:val="CC08C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B22952"/>
    <w:multiLevelType w:val="multilevel"/>
    <w:tmpl w:val="BC9C60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92580E"/>
    <w:multiLevelType w:val="hybridMultilevel"/>
    <w:tmpl w:val="905A7618"/>
    <w:lvl w:ilvl="0" w:tplc="A52E6DC4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90FCB"/>
    <w:multiLevelType w:val="multilevel"/>
    <w:tmpl w:val="01A2E3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61C0233"/>
    <w:multiLevelType w:val="hybridMultilevel"/>
    <w:tmpl w:val="81BA5E7E"/>
    <w:lvl w:ilvl="0" w:tplc="A5543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D1A82"/>
    <w:multiLevelType w:val="multilevel"/>
    <w:tmpl w:val="425C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6F6C21"/>
    <w:multiLevelType w:val="hybridMultilevel"/>
    <w:tmpl w:val="99C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C35E4"/>
    <w:multiLevelType w:val="multilevel"/>
    <w:tmpl w:val="5E6CD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3E6BE8"/>
    <w:multiLevelType w:val="multilevel"/>
    <w:tmpl w:val="F4004D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AF"/>
    <w:rsid w:val="00000A9D"/>
    <w:rsid w:val="00001913"/>
    <w:rsid w:val="00014234"/>
    <w:rsid w:val="00023252"/>
    <w:rsid w:val="00025351"/>
    <w:rsid w:val="000257FE"/>
    <w:rsid w:val="00053ECE"/>
    <w:rsid w:val="0005690F"/>
    <w:rsid w:val="00056C64"/>
    <w:rsid w:val="000617AF"/>
    <w:rsid w:val="000628C4"/>
    <w:rsid w:val="0006792B"/>
    <w:rsid w:val="00067D55"/>
    <w:rsid w:val="000702FF"/>
    <w:rsid w:val="00073916"/>
    <w:rsid w:val="00082DD5"/>
    <w:rsid w:val="00086A8D"/>
    <w:rsid w:val="00090112"/>
    <w:rsid w:val="00093E6D"/>
    <w:rsid w:val="000963EA"/>
    <w:rsid w:val="000C0743"/>
    <w:rsid w:val="000C6F4B"/>
    <w:rsid w:val="000D1E77"/>
    <w:rsid w:val="000D40ED"/>
    <w:rsid w:val="000E0678"/>
    <w:rsid w:val="000E0AD5"/>
    <w:rsid w:val="000E4F66"/>
    <w:rsid w:val="000E6B94"/>
    <w:rsid w:val="000F40EA"/>
    <w:rsid w:val="000F42D4"/>
    <w:rsid w:val="001014E7"/>
    <w:rsid w:val="00103FE3"/>
    <w:rsid w:val="00106735"/>
    <w:rsid w:val="0011413D"/>
    <w:rsid w:val="00115B4D"/>
    <w:rsid w:val="00120C58"/>
    <w:rsid w:val="00124575"/>
    <w:rsid w:val="00140414"/>
    <w:rsid w:val="00141B78"/>
    <w:rsid w:val="0014416B"/>
    <w:rsid w:val="0015299A"/>
    <w:rsid w:val="001541BC"/>
    <w:rsid w:val="00156878"/>
    <w:rsid w:val="00157FAB"/>
    <w:rsid w:val="0017194D"/>
    <w:rsid w:val="00171B96"/>
    <w:rsid w:val="00183155"/>
    <w:rsid w:val="00192838"/>
    <w:rsid w:val="001929A8"/>
    <w:rsid w:val="001948C3"/>
    <w:rsid w:val="0019754B"/>
    <w:rsid w:val="001A1316"/>
    <w:rsid w:val="001A25C6"/>
    <w:rsid w:val="001B0360"/>
    <w:rsid w:val="001B23E9"/>
    <w:rsid w:val="001B34E4"/>
    <w:rsid w:val="001B3BBB"/>
    <w:rsid w:val="001B749C"/>
    <w:rsid w:val="001C2C4D"/>
    <w:rsid w:val="001D5027"/>
    <w:rsid w:val="001E2C17"/>
    <w:rsid w:val="001F09E5"/>
    <w:rsid w:val="0020107D"/>
    <w:rsid w:val="00205535"/>
    <w:rsid w:val="0022625F"/>
    <w:rsid w:val="00227590"/>
    <w:rsid w:val="00230244"/>
    <w:rsid w:val="00233741"/>
    <w:rsid w:val="00242F02"/>
    <w:rsid w:val="0024473B"/>
    <w:rsid w:val="00253160"/>
    <w:rsid w:val="0025396C"/>
    <w:rsid w:val="002600B7"/>
    <w:rsid w:val="00261D16"/>
    <w:rsid w:val="00262B6D"/>
    <w:rsid w:val="00263DAF"/>
    <w:rsid w:val="00266BAE"/>
    <w:rsid w:val="00270382"/>
    <w:rsid w:val="00275595"/>
    <w:rsid w:val="002816F0"/>
    <w:rsid w:val="00284D34"/>
    <w:rsid w:val="002912CE"/>
    <w:rsid w:val="002928A3"/>
    <w:rsid w:val="002942F3"/>
    <w:rsid w:val="002B5E96"/>
    <w:rsid w:val="002C10E4"/>
    <w:rsid w:val="002C191E"/>
    <w:rsid w:val="002C6D9F"/>
    <w:rsid w:val="002D1643"/>
    <w:rsid w:val="002D569E"/>
    <w:rsid w:val="002D777E"/>
    <w:rsid w:val="002E05E2"/>
    <w:rsid w:val="002E5C78"/>
    <w:rsid w:val="002F061D"/>
    <w:rsid w:val="002F3091"/>
    <w:rsid w:val="002F5463"/>
    <w:rsid w:val="00300E4B"/>
    <w:rsid w:val="003129D4"/>
    <w:rsid w:val="00313A3A"/>
    <w:rsid w:val="0032102D"/>
    <w:rsid w:val="003254EF"/>
    <w:rsid w:val="00325E2E"/>
    <w:rsid w:val="00327AE7"/>
    <w:rsid w:val="00330519"/>
    <w:rsid w:val="003412EE"/>
    <w:rsid w:val="00341B0F"/>
    <w:rsid w:val="003461EA"/>
    <w:rsid w:val="00352F01"/>
    <w:rsid w:val="00353635"/>
    <w:rsid w:val="003575B5"/>
    <w:rsid w:val="00361CE9"/>
    <w:rsid w:val="0036209C"/>
    <w:rsid w:val="003A0242"/>
    <w:rsid w:val="003A5C11"/>
    <w:rsid w:val="003A5E84"/>
    <w:rsid w:val="003A73CD"/>
    <w:rsid w:val="003B08F0"/>
    <w:rsid w:val="003B0C49"/>
    <w:rsid w:val="003B18BC"/>
    <w:rsid w:val="003B3358"/>
    <w:rsid w:val="003B55C3"/>
    <w:rsid w:val="003B6570"/>
    <w:rsid w:val="003C22B0"/>
    <w:rsid w:val="003D196F"/>
    <w:rsid w:val="003D1A70"/>
    <w:rsid w:val="003D38F6"/>
    <w:rsid w:val="003D495E"/>
    <w:rsid w:val="003D4F19"/>
    <w:rsid w:val="003D5E71"/>
    <w:rsid w:val="003E245E"/>
    <w:rsid w:val="003F464D"/>
    <w:rsid w:val="003F6327"/>
    <w:rsid w:val="0040307A"/>
    <w:rsid w:val="0040369F"/>
    <w:rsid w:val="0040678C"/>
    <w:rsid w:val="0041152A"/>
    <w:rsid w:val="00415796"/>
    <w:rsid w:val="004159F0"/>
    <w:rsid w:val="00432345"/>
    <w:rsid w:val="00441DFE"/>
    <w:rsid w:val="00444647"/>
    <w:rsid w:val="00446EFD"/>
    <w:rsid w:val="004504A1"/>
    <w:rsid w:val="00456488"/>
    <w:rsid w:val="00460368"/>
    <w:rsid w:val="00467543"/>
    <w:rsid w:val="004675CD"/>
    <w:rsid w:val="00476613"/>
    <w:rsid w:val="00477F30"/>
    <w:rsid w:val="00480FA3"/>
    <w:rsid w:val="00484599"/>
    <w:rsid w:val="004921D2"/>
    <w:rsid w:val="004B2535"/>
    <w:rsid w:val="004B5BA0"/>
    <w:rsid w:val="004C0ADE"/>
    <w:rsid w:val="004C1A1A"/>
    <w:rsid w:val="004C5EA0"/>
    <w:rsid w:val="004D2805"/>
    <w:rsid w:val="004E00C6"/>
    <w:rsid w:val="004F0FBE"/>
    <w:rsid w:val="004F1028"/>
    <w:rsid w:val="00502B1A"/>
    <w:rsid w:val="005404BF"/>
    <w:rsid w:val="00550210"/>
    <w:rsid w:val="00554586"/>
    <w:rsid w:val="00555971"/>
    <w:rsid w:val="005560D0"/>
    <w:rsid w:val="00557B10"/>
    <w:rsid w:val="0056118A"/>
    <w:rsid w:val="00564DAF"/>
    <w:rsid w:val="00572092"/>
    <w:rsid w:val="00575B1A"/>
    <w:rsid w:val="00576229"/>
    <w:rsid w:val="00584899"/>
    <w:rsid w:val="00585D10"/>
    <w:rsid w:val="0058697B"/>
    <w:rsid w:val="00594D2A"/>
    <w:rsid w:val="005B14D7"/>
    <w:rsid w:val="005B20CB"/>
    <w:rsid w:val="005B56C9"/>
    <w:rsid w:val="005F159E"/>
    <w:rsid w:val="005F47A2"/>
    <w:rsid w:val="005F601C"/>
    <w:rsid w:val="00610C4F"/>
    <w:rsid w:val="00611C41"/>
    <w:rsid w:val="0061530B"/>
    <w:rsid w:val="00620DA3"/>
    <w:rsid w:val="00621F0B"/>
    <w:rsid w:val="00627CE7"/>
    <w:rsid w:val="00630E5D"/>
    <w:rsid w:val="0064656D"/>
    <w:rsid w:val="0065178D"/>
    <w:rsid w:val="00652534"/>
    <w:rsid w:val="0066338E"/>
    <w:rsid w:val="00665E6C"/>
    <w:rsid w:val="0067076E"/>
    <w:rsid w:val="00671251"/>
    <w:rsid w:val="00675815"/>
    <w:rsid w:val="00680976"/>
    <w:rsid w:val="00685538"/>
    <w:rsid w:val="006872CD"/>
    <w:rsid w:val="00687C5C"/>
    <w:rsid w:val="00687DFC"/>
    <w:rsid w:val="006A287A"/>
    <w:rsid w:val="006A3387"/>
    <w:rsid w:val="006A5CA8"/>
    <w:rsid w:val="006A7076"/>
    <w:rsid w:val="006A7BAA"/>
    <w:rsid w:val="006B036A"/>
    <w:rsid w:val="006B37C6"/>
    <w:rsid w:val="006B4506"/>
    <w:rsid w:val="006C0069"/>
    <w:rsid w:val="006C3BD3"/>
    <w:rsid w:val="006C5C4B"/>
    <w:rsid w:val="006C7309"/>
    <w:rsid w:val="006C7FD3"/>
    <w:rsid w:val="006D67EE"/>
    <w:rsid w:val="006D7B5D"/>
    <w:rsid w:val="006E7A1C"/>
    <w:rsid w:val="006F0115"/>
    <w:rsid w:val="006F0125"/>
    <w:rsid w:val="006F05C1"/>
    <w:rsid w:val="006F0838"/>
    <w:rsid w:val="00700773"/>
    <w:rsid w:val="00704F03"/>
    <w:rsid w:val="0071471C"/>
    <w:rsid w:val="00717472"/>
    <w:rsid w:val="007324DA"/>
    <w:rsid w:val="00737389"/>
    <w:rsid w:val="00746505"/>
    <w:rsid w:val="0075327D"/>
    <w:rsid w:val="00755490"/>
    <w:rsid w:val="0076513E"/>
    <w:rsid w:val="00765140"/>
    <w:rsid w:val="00767B43"/>
    <w:rsid w:val="007729E3"/>
    <w:rsid w:val="007772A5"/>
    <w:rsid w:val="0078526C"/>
    <w:rsid w:val="007869E2"/>
    <w:rsid w:val="00786A7C"/>
    <w:rsid w:val="007961C9"/>
    <w:rsid w:val="007A3677"/>
    <w:rsid w:val="007A4145"/>
    <w:rsid w:val="007A51BF"/>
    <w:rsid w:val="007A706F"/>
    <w:rsid w:val="007A70B4"/>
    <w:rsid w:val="007A793F"/>
    <w:rsid w:val="007E21BE"/>
    <w:rsid w:val="007E61E1"/>
    <w:rsid w:val="00807504"/>
    <w:rsid w:val="00810BC7"/>
    <w:rsid w:val="00813011"/>
    <w:rsid w:val="00821BCE"/>
    <w:rsid w:val="00822FC2"/>
    <w:rsid w:val="0082404A"/>
    <w:rsid w:val="00835656"/>
    <w:rsid w:val="0083653F"/>
    <w:rsid w:val="00843376"/>
    <w:rsid w:val="008478BD"/>
    <w:rsid w:val="00854C7C"/>
    <w:rsid w:val="008565C5"/>
    <w:rsid w:val="00860122"/>
    <w:rsid w:val="00862E46"/>
    <w:rsid w:val="008637FF"/>
    <w:rsid w:val="008649C7"/>
    <w:rsid w:val="00865E14"/>
    <w:rsid w:val="00876812"/>
    <w:rsid w:val="00877B6F"/>
    <w:rsid w:val="008930BD"/>
    <w:rsid w:val="0089685E"/>
    <w:rsid w:val="008A01AF"/>
    <w:rsid w:val="008A6C61"/>
    <w:rsid w:val="008B55BE"/>
    <w:rsid w:val="008B6606"/>
    <w:rsid w:val="008B73AB"/>
    <w:rsid w:val="008C4A92"/>
    <w:rsid w:val="008C53A3"/>
    <w:rsid w:val="008E0C7D"/>
    <w:rsid w:val="008E1F42"/>
    <w:rsid w:val="008E3D11"/>
    <w:rsid w:val="00907D12"/>
    <w:rsid w:val="00912CE4"/>
    <w:rsid w:val="00915474"/>
    <w:rsid w:val="00917488"/>
    <w:rsid w:val="00933BF3"/>
    <w:rsid w:val="00962A0E"/>
    <w:rsid w:val="00967186"/>
    <w:rsid w:val="00974031"/>
    <w:rsid w:val="00974F45"/>
    <w:rsid w:val="00975031"/>
    <w:rsid w:val="00981530"/>
    <w:rsid w:val="0098424A"/>
    <w:rsid w:val="00987111"/>
    <w:rsid w:val="00990536"/>
    <w:rsid w:val="009929B3"/>
    <w:rsid w:val="00995BC1"/>
    <w:rsid w:val="0099631F"/>
    <w:rsid w:val="009976FF"/>
    <w:rsid w:val="009B035D"/>
    <w:rsid w:val="009B0628"/>
    <w:rsid w:val="009B1961"/>
    <w:rsid w:val="009B309E"/>
    <w:rsid w:val="009B3F1E"/>
    <w:rsid w:val="009C0A9F"/>
    <w:rsid w:val="009C2C23"/>
    <w:rsid w:val="009C5D81"/>
    <w:rsid w:val="009D5283"/>
    <w:rsid w:val="009D7562"/>
    <w:rsid w:val="009E03AD"/>
    <w:rsid w:val="009E1C1C"/>
    <w:rsid w:val="009F780F"/>
    <w:rsid w:val="00A03476"/>
    <w:rsid w:val="00A03CD6"/>
    <w:rsid w:val="00A10B68"/>
    <w:rsid w:val="00A17010"/>
    <w:rsid w:val="00A231C5"/>
    <w:rsid w:val="00A321CE"/>
    <w:rsid w:val="00A3289C"/>
    <w:rsid w:val="00A40C87"/>
    <w:rsid w:val="00A56CA7"/>
    <w:rsid w:val="00A57C24"/>
    <w:rsid w:val="00A64AAE"/>
    <w:rsid w:val="00A74FE6"/>
    <w:rsid w:val="00A83B59"/>
    <w:rsid w:val="00A8490A"/>
    <w:rsid w:val="00A84936"/>
    <w:rsid w:val="00A84E79"/>
    <w:rsid w:val="00A85970"/>
    <w:rsid w:val="00A921D5"/>
    <w:rsid w:val="00A93919"/>
    <w:rsid w:val="00A97C3D"/>
    <w:rsid w:val="00AA714F"/>
    <w:rsid w:val="00AA79A0"/>
    <w:rsid w:val="00AB16B5"/>
    <w:rsid w:val="00AC1808"/>
    <w:rsid w:val="00AC4BD0"/>
    <w:rsid w:val="00AD1542"/>
    <w:rsid w:val="00AD5103"/>
    <w:rsid w:val="00AD7A15"/>
    <w:rsid w:val="00AE1824"/>
    <w:rsid w:val="00AE75C0"/>
    <w:rsid w:val="00AF1503"/>
    <w:rsid w:val="00AF4986"/>
    <w:rsid w:val="00AF5A4D"/>
    <w:rsid w:val="00B0438F"/>
    <w:rsid w:val="00B04533"/>
    <w:rsid w:val="00B07656"/>
    <w:rsid w:val="00B12B6F"/>
    <w:rsid w:val="00B3230A"/>
    <w:rsid w:val="00B33CE8"/>
    <w:rsid w:val="00B3579A"/>
    <w:rsid w:val="00B42ACC"/>
    <w:rsid w:val="00B44561"/>
    <w:rsid w:val="00B46FB7"/>
    <w:rsid w:val="00B553D4"/>
    <w:rsid w:val="00B572B9"/>
    <w:rsid w:val="00B6350E"/>
    <w:rsid w:val="00B6476A"/>
    <w:rsid w:val="00B64BCD"/>
    <w:rsid w:val="00B66789"/>
    <w:rsid w:val="00B7123C"/>
    <w:rsid w:val="00B8176D"/>
    <w:rsid w:val="00B836D4"/>
    <w:rsid w:val="00B85518"/>
    <w:rsid w:val="00B868ED"/>
    <w:rsid w:val="00B87849"/>
    <w:rsid w:val="00B951BD"/>
    <w:rsid w:val="00BA3048"/>
    <w:rsid w:val="00BA3EFA"/>
    <w:rsid w:val="00BA4FEB"/>
    <w:rsid w:val="00BA5B5D"/>
    <w:rsid w:val="00BB0DEA"/>
    <w:rsid w:val="00BC0785"/>
    <w:rsid w:val="00BC28E6"/>
    <w:rsid w:val="00BC5DA9"/>
    <w:rsid w:val="00BE3FB4"/>
    <w:rsid w:val="00BF4973"/>
    <w:rsid w:val="00BF5DE0"/>
    <w:rsid w:val="00BF74BF"/>
    <w:rsid w:val="00C0324D"/>
    <w:rsid w:val="00C05BBC"/>
    <w:rsid w:val="00C1434F"/>
    <w:rsid w:val="00C16841"/>
    <w:rsid w:val="00C32EFB"/>
    <w:rsid w:val="00C33A97"/>
    <w:rsid w:val="00C345F1"/>
    <w:rsid w:val="00C376A3"/>
    <w:rsid w:val="00C4091B"/>
    <w:rsid w:val="00C40FFE"/>
    <w:rsid w:val="00C4416B"/>
    <w:rsid w:val="00C45168"/>
    <w:rsid w:val="00C45FF2"/>
    <w:rsid w:val="00C5349E"/>
    <w:rsid w:val="00C63257"/>
    <w:rsid w:val="00C7276D"/>
    <w:rsid w:val="00C809D6"/>
    <w:rsid w:val="00C817D7"/>
    <w:rsid w:val="00C87BAB"/>
    <w:rsid w:val="00C97D87"/>
    <w:rsid w:val="00CA5FAF"/>
    <w:rsid w:val="00CB04E9"/>
    <w:rsid w:val="00CC39E5"/>
    <w:rsid w:val="00CE4574"/>
    <w:rsid w:val="00CE553D"/>
    <w:rsid w:val="00CF0C62"/>
    <w:rsid w:val="00CF174C"/>
    <w:rsid w:val="00CF6329"/>
    <w:rsid w:val="00D10973"/>
    <w:rsid w:val="00D110AD"/>
    <w:rsid w:val="00D1773B"/>
    <w:rsid w:val="00D2122F"/>
    <w:rsid w:val="00D22A59"/>
    <w:rsid w:val="00D24664"/>
    <w:rsid w:val="00D329B3"/>
    <w:rsid w:val="00D37B15"/>
    <w:rsid w:val="00D51BE5"/>
    <w:rsid w:val="00D520F1"/>
    <w:rsid w:val="00D60E9D"/>
    <w:rsid w:val="00D71A89"/>
    <w:rsid w:val="00D72942"/>
    <w:rsid w:val="00D77BF2"/>
    <w:rsid w:val="00D8263C"/>
    <w:rsid w:val="00D8297D"/>
    <w:rsid w:val="00D8401B"/>
    <w:rsid w:val="00D93EE4"/>
    <w:rsid w:val="00D95AA9"/>
    <w:rsid w:val="00DA2929"/>
    <w:rsid w:val="00DA29A1"/>
    <w:rsid w:val="00DA2EBD"/>
    <w:rsid w:val="00DA373C"/>
    <w:rsid w:val="00DA6A36"/>
    <w:rsid w:val="00DB1757"/>
    <w:rsid w:val="00DC63C6"/>
    <w:rsid w:val="00DC75A8"/>
    <w:rsid w:val="00DC79AF"/>
    <w:rsid w:val="00DE0BED"/>
    <w:rsid w:val="00DE72A7"/>
    <w:rsid w:val="00DF6950"/>
    <w:rsid w:val="00E00B69"/>
    <w:rsid w:val="00E01854"/>
    <w:rsid w:val="00E01E2A"/>
    <w:rsid w:val="00E02D21"/>
    <w:rsid w:val="00E02F6A"/>
    <w:rsid w:val="00E10142"/>
    <w:rsid w:val="00E1242B"/>
    <w:rsid w:val="00E13CE5"/>
    <w:rsid w:val="00E14458"/>
    <w:rsid w:val="00E1478B"/>
    <w:rsid w:val="00E1599C"/>
    <w:rsid w:val="00E229EC"/>
    <w:rsid w:val="00E350A2"/>
    <w:rsid w:val="00E35BB8"/>
    <w:rsid w:val="00E37267"/>
    <w:rsid w:val="00E409EB"/>
    <w:rsid w:val="00E40C39"/>
    <w:rsid w:val="00E43448"/>
    <w:rsid w:val="00E440D3"/>
    <w:rsid w:val="00E45399"/>
    <w:rsid w:val="00E47BC4"/>
    <w:rsid w:val="00E47D3D"/>
    <w:rsid w:val="00E5198F"/>
    <w:rsid w:val="00E5398F"/>
    <w:rsid w:val="00E555BD"/>
    <w:rsid w:val="00E57001"/>
    <w:rsid w:val="00E6176B"/>
    <w:rsid w:val="00E61DCA"/>
    <w:rsid w:val="00E628D4"/>
    <w:rsid w:val="00E726F3"/>
    <w:rsid w:val="00E74391"/>
    <w:rsid w:val="00E74A2E"/>
    <w:rsid w:val="00E76E7D"/>
    <w:rsid w:val="00E83D19"/>
    <w:rsid w:val="00E967BB"/>
    <w:rsid w:val="00EA193A"/>
    <w:rsid w:val="00EA3C5E"/>
    <w:rsid w:val="00EA6430"/>
    <w:rsid w:val="00EB1B35"/>
    <w:rsid w:val="00EB3F6B"/>
    <w:rsid w:val="00EB70E9"/>
    <w:rsid w:val="00EB7AD8"/>
    <w:rsid w:val="00EC59AC"/>
    <w:rsid w:val="00EC76D4"/>
    <w:rsid w:val="00ED310D"/>
    <w:rsid w:val="00EF2F82"/>
    <w:rsid w:val="00EF4141"/>
    <w:rsid w:val="00F016DD"/>
    <w:rsid w:val="00F03735"/>
    <w:rsid w:val="00F04CED"/>
    <w:rsid w:val="00F10DA4"/>
    <w:rsid w:val="00F1516F"/>
    <w:rsid w:val="00F1568D"/>
    <w:rsid w:val="00F169CC"/>
    <w:rsid w:val="00F245C3"/>
    <w:rsid w:val="00F47CBF"/>
    <w:rsid w:val="00F6095B"/>
    <w:rsid w:val="00F63098"/>
    <w:rsid w:val="00F66629"/>
    <w:rsid w:val="00F73809"/>
    <w:rsid w:val="00F7521E"/>
    <w:rsid w:val="00F87836"/>
    <w:rsid w:val="00F87855"/>
    <w:rsid w:val="00F92FAE"/>
    <w:rsid w:val="00F94DEB"/>
    <w:rsid w:val="00F97902"/>
    <w:rsid w:val="00FA4CD4"/>
    <w:rsid w:val="00FA6F82"/>
    <w:rsid w:val="00FC04F9"/>
    <w:rsid w:val="00FC37E1"/>
    <w:rsid w:val="00FC5207"/>
    <w:rsid w:val="00FC6453"/>
    <w:rsid w:val="00FE03B1"/>
    <w:rsid w:val="00FF40DB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2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8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2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EFD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B04E9"/>
    <w:rPr>
      <w:i/>
      <w:iCs/>
    </w:rPr>
  </w:style>
  <w:style w:type="character" w:customStyle="1" w:styleId="article-tooltip">
    <w:name w:val="article-tooltip"/>
    <w:basedOn w:val="a0"/>
    <w:rsid w:val="00CB04E9"/>
  </w:style>
  <w:style w:type="paragraph" w:styleId="a6">
    <w:name w:val="List Paragraph"/>
    <w:basedOn w:val="a"/>
    <w:uiPriority w:val="34"/>
    <w:qFormat/>
    <w:rsid w:val="006A287A"/>
    <w:pPr>
      <w:ind w:left="720"/>
      <w:contextualSpacing/>
    </w:pPr>
  </w:style>
  <w:style w:type="character" w:styleId="a7">
    <w:name w:val="Strong"/>
    <w:basedOn w:val="a0"/>
    <w:uiPriority w:val="22"/>
    <w:qFormat/>
    <w:rsid w:val="002F309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F878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878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785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8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info">
    <w:name w:val="doc-info"/>
    <w:basedOn w:val="a"/>
    <w:rsid w:val="003A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0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-rtefontsize-2">
    <w:name w:val="ms-rtefontsize-2"/>
    <w:basedOn w:val="a"/>
    <w:rsid w:val="0055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recolor-2-0">
    <w:name w:val="ms-rtethemeforecolor-2-0"/>
    <w:basedOn w:val="a0"/>
    <w:rsid w:val="008B73AB"/>
  </w:style>
  <w:style w:type="character" w:customStyle="1" w:styleId="30">
    <w:name w:val="Заголовок 3 Знак"/>
    <w:basedOn w:val="a0"/>
    <w:link w:val="3"/>
    <w:uiPriority w:val="9"/>
    <w:semiHidden/>
    <w:rsid w:val="000142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4091B"/>
    <w:rPr>
      <w:color w:val="954F72" w:themeColor="followedHyperlink"/>
      <w:u w:val="single"/>
    </w:rPr>
  </w:style>
  <w:style w:type="paragraph" w:customStyle="1" w:styleId="Default">
    <w:name w:val="Default"/>
    <w:rsid w:val="00E61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3">
    <w:name w:val="Char Style 13"/>
    <w:rsid w:val="00E61DCA"/>
    <w:rPr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CharStyle12">
    <w:name w:val="Char Style 12"/>
    <w:basedOn w:val="a0"/>
    <w:link w:val="Style11"/>
    <w:locked/>
    <w:rsid w:val="00D110AD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D110AD"/>
    <w:pPr>
      <w:widowControl w:val="0"/>
      <w:shd w:val="clear" w:color="auto" w:fill="FFFFFF"/>
      <w:spacing w:after="240" w:line="317" w:lineRule="exact"/>
      <w:jc w:val="center"/>
    </w:pPr>
    <w:rPr>
      <w:sz w:val="27"/>
      <w:szCs w:val="27"/>
    </w:rPr>
  </w:style>
  <w:style w:type="character" w:customStyle="1" w:styleId="FontStyle16">
    <w:name w:val="Font Style16"/>
    <w:uiPriority w:val="99"/>
    <w:rsid w:val="001948C3"/>
    <w:rPr>
      <w:rFonts w:ascii="Times New Roman" w:hAnsi="Times New Roman" w:cs="Times New Roman" w:hint="default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4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04BF"/>
  </w:style>
  <w:style w:type="paragraph" w:styleId="af">
    <w:name w:val="footer"/>
    <w:basedOn w:val="a"/>
    <w:link w:val="af0"/>
    <w:uiPriority w:val="99"/>
    <w:unhideWhenUsed/>
    <w:rsid w:val="0054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404BF"/>
  </w:style>
  <w:style w:type="paragraph" w:customStyle="1" w:styleId="msonormalmailrucssattributepostfix">
    <w:name w:val="msonormal_mailru_css_attribute_postfix"/>
    <w:basedOn w:val="a"/>
    <w:rsid w:val="004B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mailrucssattributepostfix">
    <w:name w:val="style2_mailru_css_attribute_postfix"/>
    <w:basedOn w:val="a"/>
    <w:rsid w:val="00FC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mailrucssattributepostfix">
    <w:name w:val="charstyle10_mailru_css_attribute_postfix"/>
    <w:basedOn w:val="a0"/>
    <w:rsid w:val="00FC5207"/>
  </w:style>
  <w:style w:type="character" w:customStyle="1" w:styleId="UnresolvedMention">
    <w:name w:val="Unresolved Mention"/>
    <w:basedOn w:val="a0"/>
    <w:uiPriority w:val="99"/>
    <w:semiHidden/>
    <w:unhideWhenUsed/>
    <w:rsid w:val="002C191E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EF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2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2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8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2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EFD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B04E9"/>
    <w:rPr>
      <w:i/>
      <w:iCs/>
    </w:rPr>
  </w:style>
  <w:style w:type="character" w:customStyle="1" w:styleId="article-tooltip">
    <w:name w:val="article-tooltip"/>
    <w:basedOn w:val="a0"/>
    <w:rsid w:val="00CB04E9"/>
  </w:style>
  <w:style w:type="paragraph" w:styleId="a6">
    <w:name w:val="List Paragraph"/>
    <w:basedOn w:val="a"/>
    <w:uiPriority w:val="34"/>
    <w:qFormat/>
    <w:rsid w:val="006A287A"/>
    <w:pPr>
      <w:ind w:left="720"/>
      <w:contextualSpacing/>
    </w:pPr>
  </w:style>
  <w:style w:type="character" w:styleId="a7">
    <w:name w:val="Strong"/>
    <w:basedOn w:val="a0"/>
    <w:uiPriority w:val="22"/>
    <w:qFormat/>
    <w:rsid w:val="002F309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F878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878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785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8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info">
    <w:name w:val="doc-info"/>
    <w:basedOn w:val="a"/>
    <w:rsid w:val="003A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0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-rtefontsize-2">
    <w:name w:val="ms-rtefontsize-2"/>
    <w:basedOn w:val="a"/>
    <w:rsid w:val="0055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recolor-2-0">
    <w:name w:val="ms-rtethemeforecolor-2-0"/>
    <w:basedOn w:val="a0"/>
    <w:rsid w:val="008B73AB"/>
  </w:style>
  <w:style w:type="character" w:customStyle="1" w:styleId="30">
    <w:name w:val="Заголовок 3 Знак"/>
    <w:basedOn w:val="a0"/>
    <w:link w:val="3"/>
    <w:uiPriority w:val="9"/>
    <w:semiHidden/>
    <w:rsid w:val="000142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4091B"/>
    <w:rPr>
      <w:color w:val="954F72" w:themeColor="followedHyperlink"/>
      <w:u w:val="single"/>
    </w:rPr>
  </w:style>
  <w:style w:type="paragraph" w:customStyle="1" w:styleId="Default">
    <w:name w:val="Default"/>
    <w:rsid w:val="00E61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3">
    <w:name w:val="Char Style 13"/>
    <w:rsid w:val="00E61DCA"/>
    <w:rPr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CharStyle12">
    <w:name w:val="Char Style 12"/>
    <w:basedOn w:val="a0"/>
    <w:link w:val="Style11"/>
    <w:locked/>
    <w:rsid w:val="00D110AD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D110AD"/>
    <w:pPr>
      <w:widowControl w:val="0"/>
      <w:shd w:val="clear" w:color="auto" w:fill="FFFFFF"/>
      <w:spacing w:after="240" w:line="317" w:lineRule="exact"/>
      <w:jc w:val="center"/>
    </w:pPr>
    <w:rPr>
      <w:sz w:val="27"/>
      <w:szCs w:val="27"/>
    </w:rPr>
  </w:style>
  <w:style w:type="character" w:customStyle="1" w:styleId="FontStyle16">
    <w:name w:val="Font Style16"/>
    <w:uiPriority w:val="99"/>
    <w:rsid w:val="001948C3"/>
    <w:rPr>
      <w:rFonts w:ascii="Times New Roman" w:hAnsi="Times New Roman" w:cs="Times New Roman" w:hint="default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4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04BF"/>
  </w:style>
  <w:style w:type="paragraph" w:styleId="af">
    <w:name w:val="footer"/>
    <w:basedOn w:val="a"/>
    <w:link w:val="af0"/>
    <w:uiPriority w:val="99"/>
    <w:unhideWhenUsed/>
    <w:rsid w:val="0054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404BF"/>
  </w:style>
  <w:style w:type="paragraph" w:customStyle="1" w:styleId="msonormalmailrucssattributepostfix">
    <w:name w:val="msonormal_mailru_css_attribute_postfix"/>
    <w:basedOn w:val="a"/>
    <w:rsid w:val="004B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mailrucssattributepostfix">
    <w:name w:val="style2_mailru_css_attribute_postfix"/>
    <w:basedOn w:val="a"/>
    <w:rsid w:val="00FC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mailrucssattributepostfix">
    <w:name w:val="charstyle10_mailru_css_attribute_postfix"/>
    <w:basedOn w:val="a0"/>
    <w:rsid w:val="00FC5207"/>
  </w:style>
  <w:style w:type="character" w:customStyle="1" w:styleId="UnresolvedMention">
    <w:name w:val="Unresolved Mention"/>
    <w:basedOn w:val="a0"/>
    <w:uiPriority w:val="99"/>
    <w:semiHidden/>
    <w:unhideWhenUsed/>
    <w:rsid w:val="002C191E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EF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2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8422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08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315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212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line.kz/ru/article/793698/" TargetMode="External"/><Relationship Id="rId13" Type="http://schemas.openxmlformats.org/officeDocument/2006/relationships/hyperlink" Target="http://www.eurasiancommission.org/ru/nae/news/Pages/26-09-2019-3.aspx" TargetMode="External"/><Relationship Id="rId3" Type="http://schemas.openxmlformats.org/officeDocument/2006/relationships/hyperlink" Target="https://auroraforum.com/en" TargetMode="External"/><Relationship Id="rId7" Type="http://schemas.openxmlformats.org/officeDocument/2006/relationships/hyperlink" Target="http://fpip.kz/index.php/ru/innovative-observatory" TargetMode="External"/><Relationship Id="rId12" Type="http://schemas.openxmlformats.org/officeDocument/2006/relationships/hyperlink" Target="http://www.eurasiancommission.org/ru/act/prom_i_agroprom/dep_agroprom/actions/Pages/default.aspx" TargetMode="External"/><Relationship Id="rId2" Type="http://schemas.openxmlformats.org/officeDocument/2006/relationships/hyperlink" Target="http://www.cbr.ru/Content/Document/File/79958/on_2020(2021-2022).pdf" TargetMode="External"/><Relationship Id="rId1" Type="http://schemas.openxmlformats.org/officeDocument/2006/relationships/hyperlink" Target="http://cbd.minjust.gov.kg/act/view/ru-ru/13488" TargetMode="External"/><Relationship Id="rId6" Type="http://schemas.openxmlformats.org/officeDocument/2006/relationships/hyperlink" Target="http://www.embassybel.ru/news/37f287dfef4a.html" TargetMode="External"/><Relationship Id="rId11" Type="http://schemas.openxmlformats.org/officeDocument/2006/relationships/hyperlink" Target="https://rg.ru/2019/10/20/reg-szfo/v-sankt-peterburge-sozdaetsia-krupnejshij-v-strane-innovacionnyj-centr.html" TargetMode="External"/><Relationship Id="rId5" Type="http://schemas.openxmlformats.org/officeDocument/2006/relationships/hyperlink" Target="http://base.spinform.ru/show_doc.fwx?rgn=30488" TargetMode="External"/><Relationship Id="rId15" Type="http://schemas.openxmlformats.org/officeDocument/2006/relationships/hyperlink" Target="https://kaztransformator.kz/info/news/otkrytie-novogo-zavoda-too-asia-trafo/" TargetMode="External"/><Relationship Id="rId10" Type="http://schemas.openxmlformats.org/officeDocument/2006/relationships/hyperlink" Target="https://www.hse.ru/data/2018/12/11/1144786145/niio2019.pdf" TargetMode="External"/><Relationship Id="rId4" Type="http://schemas.openxmlformats.org/officeDocument/2006/relationships/hyperlink" Target="http://pda.government.by/upload/docs/file29f492600f872920.PDF" TargetMode="External"/><Relationship Id="rId9" Type="http://schemas.openxmlformats.org/officeDocument/2006/relationships/hyperlink" Target="https://www.wipo.int/global_innovation_index/ru/2019/" TargetMode="External"/><Relationship Id="rId14" Type="http://schemas.openxmlformats.org/officeDocument/2006/relationships/hyperlink" Target="https://sputnik.by/economy/20191014/1042991586/Minsvyazi-prevratyat-v-Ministerstvo-tsifrovoy-ekonom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F91BFD86FA794B828C0D62BC05A76E" ma:contentTypeVersion="1" ma:contentTypeDescription="Создание документа." ma:contentTypeScope="" ma:versionID="3ae1a8ebf33c41e1c446b8c50ad2c2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EC2FF9-845D-4E3F-9FEE-2A6F4795552F}"/>
</file>

<file path=customXml/itemProps2.xml><?xml version="1.0" encoding="utf-8"?>
<ds:datastoreItem xmlns:ds="http://schemas.openxmlformats.org/officeDocument/2006/customXml" ds:itemID="{EBC079BD-F74F-41C3-BD01-A03269131C87}"/>
</file>

<file path=customXml/itemProps3.xml><?xml version="1.0" encoding="utf-8"?>
<ds:datastoreItem xmlns:ds="http://schemas.openxmlformats.org/officeDocument/2006/customXml" ds:itemID="{BEA56296-8901-4E53-9E49-1344D4FC134A}"/>
</file>

<file path=customXml/itemProps4.xml><?xml version="1.0" encoding="utf-8"?>
<ds:datastoreItem xmlns:ds="http://schemas.openxmlformats.org/officeDocument/2006/customXml" ds:itemID="{6258E909-8FA2-4AA0-ADBC-76AFAED3D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46</Pages>
  <Words>16890</Words>
  <Characters>96279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Филина Наталья Александровна</cp:lastModifiedBy>
  <cp:revision>9</cp:revision>
  <cp:lastPrinted>2020-03-16T13:02:00Z</cp:lastPrinted>
  <dcterms:created xsi:type="dcterms:W3CDTF">2020-03-24T13:56:00Z</dcterms:created>
  <dcterms:modified xsi:type="dcterms:W3CDTF">2020-04-28T15:45:00Z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0x01010072F91BFD86FA794B828C0D62BC05A76E</vt:lpwstr>
  </property>
</Properties>
</file>