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6D" w:rsidRDefault="004D5D6D">
      <w:pPr>
        <w:pStyle w:val="newncpi"/>
        <w:ind w:firstLine="0"/>
        <w:jc w:val="center"/>
      </w:pPr>
      <w:bookmarkStart w:id="0" w:name="_GoBack"/>
      <w:bookmarkEnd w:id="0"/>
      <w:r>
        <w:rPr>
          <w:rStyle w:val="name"/>
        </w:rPr>
        <w:t>ПОСТАНОВЛЕНИЕ </w:t>
      </w:r>
      <w:r>
        <w:rPr>
          <w:rStyle w:val="promulgator"/>
        </w:rPr>
        <w:t>СОВЕТА МИНИСТРОВ РЕСПУБЛИКИ БЕЛАРУСЬ</w:t>
      </w:r>
    </w:p>
    <w:p w:rsidR="004D5D6D" w:rsidRDefault="004D5D6D">
      <w:pPr>
        <w:pStyle w:val="newncpi"/>
        <w:ind w:firstLine="0"/>
        <w:jc w:val="center"/>
      </w:pPr>
      <w:r>
        <w:rPr>
          <w:rStyle w:val="datepr"/>
        </w:rPr>
        <w:t>24 мая 2007 г.</w:t>
      </w:r>
      <w:r>
        <w:rPr>
          <w:rStyle w:val="number"/>
        </w:rPr>
        <w:t xml:space="preserve"> № 669</w:t>
      </w:r>
    </w:p>
    <w:p w:rsidR="004D5D6D" w:rsidRDefault="004D5D6D">
      <w:pPr>
        <w:pStyle w:val="title"/>
      </w:pPr>
      <w:r>
        <w:t>О некоторых вопросах применения Указа Президента Республики Беларусь от 13 октября 2006 г. № 615</w:t>
      </w:r>
    </w:p>
    <w:p w:rsidR="004D5D6D" w:rsidRDefault="004D5D6D">
      <w:pPr>
        <w:pStyle w:val="preamble"/>
      </w:pPr>
      <w:r>
        <w:t>В соответствии с подпунктом 4.4 пункта 4 Указа Президента Республики Беларусь от 13 октября 2006 г. № 615 «Об оценочной деятельности в Республике Беларусь» Совет Министров Республики Беларусь ПОСТАНОВЛЯЕТ:</w:t>
      </w:r>
    </w:p>
    <w:p w:rsidR="004D5D6D" w:rsidRDefault="004D5D6D">
      <w:pPr>
        <w:pStyle w:val="point"/>
      </w:pPr>
      <w:r>
        <w:t>1. Разъяснить, что:</w:t>
      </w:r>
    </w:p>
    <w:p w:rsidR="004D5D6D" w:rsidRDefault="004D5D6D">
      <w:pPr>
        <w:pStyle w:val="newncpi"/>
      </w:pPr>
      <w:r>
        <w:t>оценка имущества, передаваемого в залог в качестве обеспечения исполнения обязательств по кредитному договору (за исключением межбанковского кредитного договора), в том числе имущества, которое залогодатель приобретет в будущем (далее – имущество, передаваемое в залог), является обязательной и может быть внутренней либо независимой;</w:t>
      </w:r>
    </w:p>
    <w:p w:rsidR="004D5D6D" w:rsidRDefault="004D5D6D">
      <w:pPr>
        <w:pStyle w:val="newncpi"/>
      </w:pPr>
      <w:r>
        <w:t>имущественные права подлежат оценке в порядке, установленном Положением об оценке стоимости объектов гражданских прав в Республике Беларусь, утвержденным Указом Президента Республики Беларусь от 13 октября 2006 г. № 615 «Об оценочной деятельности в Республике Беларусь» (Национальный реестр правовых актов Республики Беларусь, 2006 г., № 168, 1/7999);</w:t>
      </w:r>
    </w:p>
    <w:p w:rsidR="004D5D6D" w:rsidRDefault="004D5D6D">
      <w:pPr>
        <w:pStyle w:val="newncpi"/>
      </w:pPr>
      <w:r>
        <w:t>внутренняя оценка имущества, передаваемого в залог, проводится собственником этого имущества или лицом, которому это имущество принадлежит на праве хозяйственного ведения или оперативного управления, в соответствии с пунктами 5 и 6 Положения об оценке стоимости объектов гражданских прав в Республике Беларусь;</w:t>
      </w:r>
    </w:p>
    <w:p w:rsidR="004D5D6D" w:rsidRDefault="004D5D6D">
      <w:pPr>
        <w:pStyle w:val="newncpi"/>
      </w:pPr>
      <w:r>
        <w:t>банк не может выступать в качестве исполнителя независимой оценки передаваемого ему в залог имущества;</w:t>
      </w:r>
    </w:p>
    <w:p w:rsidR="004D5D6D" w:rsidRDefault="004D5D6D">
      <w:pPr>
        <w:pStyle w:val="newncpi"/>
      </w:pPr>
      <w:r>
        <w:t>изменение стоимости предмета залога, указанной в договоре о залоге, осуществляется после проведения обязательной оценки (внутренней либо независимой);</w:t>
      </w:r>
    </w:p>
    <w:p w:rsidR="004D5D6D" w:rsidRDefault="004D5D6D">
      <w:pPr>
        <w:pStyle w:val="newncpi"/>
      </w:pPr>
      <w:r>
        <w:t>в случае залога товаров в обороте, если с момента оценки до заключения договора произошло изменение состава или натуральной формы заложенных товаров, включая их переработку, общая стоимость предмета залога должна быть определена на основании вновь проведенной оценки (внутренней либо независимой), которая является обязательной.</w:t>
      </w:r>
    </w:p>
    <w:p w:rsidR="004D5D6D" w:rsidRDefault="004D5D6D">
      <w:pPr>
        <w:pStyle w:val="point"/>
      </w:pPr>
      <w:r>
        <w:t>2. Настоящее постановление вступает в силу со дня его официального опубликования.</w:t>
      </w:r>
    </w:p>
    <w:p w:rsidR="004D5D6D" w:rsidRDefault="004D5D6D">
      <w:pPr>
        <w:pStyle w:val="newncpi"/>
      </w:pPr>
      <w:r>
        <w:t> </w:t>
      </w:r>
    </w:p>
    <w:tbl>
      <w:tblPr>
        <w:tblStyle w:val="tablencpi"/>
        <w:tblW w:w="5000" w:type="pct"/>
        <w:tblLook w:val="04A0" w:firstRow="1" w:lastRow="0" w:firstColumn="1" w:lastColumn="0" w:noHBand="0" w:noVBand="1"/>
      </w:tblPr>
      <w:tblGrid>
        <w:gridCol w:w="4684"/>
        <w:gridCol w:w="4685"/>
      </w:tblGrid>
      <w:tr w:rsidR="004D5D6D">
        <w:tc>
          <w:tcPr>
            <w:tcW w:w="2500" w:type="pct"/>
            <w:tcMar>
              <w:top w:w="0" w:type="dxa"/>
              <w:left w:w="6" w:type="dxa"/>
              <w:bottom w:w="0" w:type="dxa"/>
              <w:right w:w="6" w:type="dxa"/>
            </w:tcMar>
            <w:vAlign w:val="bottom"/>
            <w:hideMark/>
          </w:tcPr>
          <w:p w:rsidR="004D5D6D" w:rsidRDefault="004D5D6D">
            <w:pPr>
              <w:pStyle w:val="newncpi0"/>
              <w:jc w:val="left"/>
            </w:pPr>
            <w:r>
              <w:rPr>
                <w:rStyle w:val="post"/>
              </w:rPr>
              <w:t>Первый заместитель Премьер-министра </w:t>
            </w:r>
            <w:r>
              <w:br/>
            </w:r>
            <w:r>
              <w:rPr>
                <w:rStyle w:val="post"/>
              </w:rPr>
              <w:t>Республики Беларусь</w:t>
            </w:r>
          </w:p>
        </w:tc>
        <w:tc>
          <w:tcPr>
            <w:tcW w:w="2500" w:type="pct"/>
            <w:tcMar>
              <w:top w:w="0" w:type="dxa"/>
              <w:left w:w="6" w:type="dxa"/>
              <w:bottom w:w="0" w:type="dxa"/>
              <w:right w:w="6" w:type="dxa"/>
            </w:tcMar>
            <w:vAlign w:val="bottom"/>
            <w:hideMark/>
          </w:tcPr>
          <w:p w:rsidR="004D5D6D" w:rsidRDefault="004D5D6D">
            <w:pPr>
              <w:pStyle w:val="newncpi0"/>
              <w:jc w:val="right"/>
            </w:pPr>
            <w:r>
              <w:rPr>
                <w:rStyle w:val="pers"/>
              </w:rPr>
              <w:t>В.Семашко</w:t>
            </w:r>
          </w:p>
        </w:tc>
      </w:tr>
    </w:tbl>
    <w:p w:rsidR="004D5D6D" w:rsidRDefault="004D5D6D">
      <w:pPr>
        <w:pStyle w:val="newncpi0"/>
      </w:pPr>
      <w:r>
        <w:t> </w:t>
      </w:r>
    </w:p>
    <w:p w:rsidR="005D1BC1" w:rsidRDefault="00C43308"/>
    <w:sectPr w:rsidR="005D1BC1" w:rsidSect="004D5D6D">
      <w:headerReference w:type="even" r:id="rId7"/>
      <w:headerReference w:type="default" r:id="rId8"/>
      <w:footerReference w:type="even" r:id="rId9"/>
      <w:footerReference w:type="default" r:id="rId10"/>
      <w:headerReference w:type="first" r:id="rId11"/>
      <w:footerReference w:type="first" r:id="rId12"/>
      <w:pgSz w:w="11906" w:h="16838"/>
      <w:pgMar w:top="1134" w:right="1133" w:bottom="1134" w:left="1416"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308" w:rsidRDefault="00C43308" w:rsidP="004D5D6D">
      <w:pPr>
        <w:spacing w:after="0" w:line="240" w:lineRule="auto"/>
      </w:pPr>
      <w:r>
        <w:separator/>
      </w:r>
    </w:p>
  </w:endnote>
  <w:endnote w:type="continuationSeparator" w:id="0">
    <w:p w:rsidR="00C43308" w:rsidRDefault="00C43308" w:rsidP="004D5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6D" w:rsidRDefault="004D5D6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6D" w:rsidRDefault="004D5D6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317"/>
    </w:tblGrid>
    <w:tr w:rsidR="004D5D6D" w:rsidTr="004D5D6D">
      <w:tc>
        <w:tcPr>
          <w:tcW w:w="1800" w:type="dxa"/>
          <w:shd w:val="clear" w:color="auto" w:fill="auto"/>
          <w:vAlign w:val="center"/>
        </w:tcPr>
        <w:p w:rsidR="004D5D6D" w:rsidRDefault="004D5D6D">
          <w:pPr>
            <w:pStyle w:val="a5"/>
          </w:pPr>
          <w:r>
            <w:rPr>
              <w:noProof/>
              <w:lang w:eastAsia="ru-RU"/>
            </w:rPr>
            <w:drawing>
              <wp:inline distT="0" distB="0" distL="0" distR="0" wp14:anchorId="07EF2E23" wp14:editId="7DC99E26">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92352" cy="390144"/>
                        </a:xfrm>
                        <a:prstGeom prst="rect">
                          <a:avLst/>
                        </a:prstGeom>
                      </pic:spPr>
                    </pic:pic>
                  </a:graphicData>
                </a:graphic>
              </wp:inline>
            </w:drawing>
          </w:r>
        </w:p>
      </w:tc>
      <w:tc>
        <w:tcPr>
          <w:tcW w:w="7773" w:type="dxa"/>
          <w:shd w:val="clear" w:color="auto" w:fill="auto"/>
          <w:vAlign w:val="center"/>
        </w:tcPr>
        <w:p w:rsidR="004D5D6D" w:rsidRDefault="004D5D6D">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4D5D6D" w:rsidRDefault="004D5D6D">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04.03.2020</w:t>
          </w:r>
        </w:p>
        <w:p w:rsidR="004D5D6D" w:rsidRPr="004D5D6D" w:rsidRDefault="004D5D6D">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4D5D6D" w:rsidRDefault="004D5D6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308" w:rsidRDefault="00C43308" w:rsidP="004D5D6D">
      <w:pPr>
        <w:spacing w:after="0" w:line="240" w:lineRule="auto"/>
      </w:pPr>
      <w:r>
        <w:separator/>
      </w:r>
    </w:p>
  </w:footnote>
  <w:footnote w:type="continuationSeparator" w:id="0">
    <w:p w:rsidR="00C43308" w:rsidRDefault="00C43308" w:rsidP="004D5D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6D" w:rsidRDefault="004D5D6D" w:rsidP="008B5D0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D5D6D" w:rsidRDefault="004D5D6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6D" w:rsidRDefault="004D5D6D" w:rsidP="008B5D0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4D5D6D" w:rsidRDefault="004D5D6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D6D" w:rsidRPr="004D5D6D" w:rsidRDefault="004D5D6D">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6D"/>
    <w:rsid w:val="004D5D6D"/>
    <w:rsid w:val="006A6658"/>
    <w:rsid w:val="008E71F4"/>
    <w:rsid w:val="00C43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4D5D6D"/>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point">
    <w:name w:val="point"/>
    <w:basedOn w:val="a"/>
    <w:rsid w:val="004D5D6D"/>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4D5D6D"/>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
    <w:name w:val="newncpi"/>
    <w:basedOn w:val="a"/>
    <w:rsid w:val="004D5D6D"/>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4D5D6D"/>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4D5D6D"/>
    <w:rPr>
      <w:rFonts w:ascii="Times New Roman" w:hAnsi="Times New Roman" w:cs="Times New Roman" w:hint="default"/>
      <w:caps/>
    </w:rPr>
  </w:style>
  <w:style w:type="character" w:customStyle="1" w:styleId="promulgator">
    <w:name w:val="promulgator"/>
    <w:basedOn w:val="a0"/>
    <w:rsid w:val="004D5D6D"/>
    <w:rPr>
      <w:rFonts w:ascii="Times New Roman" w:hAnsi="Times New Roman" w:cs="Times New Roman" w:hint="default"/>
      <w:caps/>
    </w:rPr>
  </w:style>
  <w:style w:type="character" w:customStyle="1" w:styleId="datepr">
    <w:name w:val="datepr"/>
    <w:basedOn w:val="a0"/>
    <w:rsid w:val="004D5D6D"/>
    <w:rPr>
      <w:rFonts w:ascii="Times New Roman" w:hAnsi="Times New Roman" w:cs="Times New Roman" w:hint="default"/>
    </w:rPr>
  </w:style>
  <w:style w:type="character" w:customStyle="1" w:styleId="number">
    <w:name w:val="number"/>
    <w:basedOn w:val="a0"/>
    <w:rsid w:val="004D5D6D"/>
    <w:rPr>
      <w:rFonts w:ascii="Times New Roman" w:hAnsi="Times New Roman" w:cs="Times New Roman" w:hint="default"/>
    </w:rPr>
  </w:style>
  <w:style w:type="character" w:customStyle="1" w:styleId="post">
    <w:name w:val="post"/>
    <w:basedOn w:val="a0"/>
    <w:rsid w:val="004D5D6D"/>
    <w:rPr>
      <w:rFonts w:ascii="Times New Roman" w:hAnsi="Times New Roman" w:cs="Times New Roman" w:hint="default"/>
      <w:b/>
      <w:bCs/>
      <w:sz w:val="22"/>
      <w:szCs w:val="22"/>
    </w:rPr>
  </w:style>
  <w:style w:type="character" w:customStyle="1" w:styleId="pers">
    <w:name w:val="pers"/>
    <w:basedOn w:val="a0"/>
    <w:rsid w:val="004D5D6D"/>
    <w:rPr>
      <w:rFonts w:ascii="Times New Roman" w:hAnsi="Times New Roman" w:cs="Times New Roman" w:hint="default"/>
      <w:b/>
      <w:bCs/>
      <w:sz w:val="22"/>
      <w:szCs w:val="22"/>
    </w:rPr>
  </w:style>
  <w:style w:type="table" w:customStyle="1" w:styleId="tablencpi">
    <w:name w:val="tablencpi"/>
    <w:basedOn w:val="a1"/>
    <w:rsid w:val="004D5D6D"/>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3">
    <w:name w:val="header"/>
    <w:basedOn w:val="a"/>
    <w:link w:val="a4"/>
    <w:uiPriority w:val="99"/>
    <w:unhideWhenUsed/>
    <w:rsid w:val="004D5D6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5D6D"/>
  </w:style>
  <w:style w:type="paragraph" w:styleId="a5">
    <w:name w:val="footer"/>
    <w:basedOn w:val="a"/>
    <w:link w:val="a6"/>
    <w:uiPriority w:val="99"/>
    <w:unhideWhenUsed/>
    <w:rsid w:val="004D5D6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5D6D"/>
  </w:style>
  <w:style w:type="character" w:styleId="a7">
    <w:name w:val="page number"/>
    <w:basedOn w:val="a0"/>
    <w:uiPriority w:val="99"/>
    <w:semiHidden/>
    <w:unhideWhenUsed/>
    <w:rsid w:val="004D5D6D"/>
  </w:style>
  <w:style w:type="table" w:styleId="a8">
    <w:name w:val="Table Grid"/>
    <w:basedOn w:val="a1"/>
    <w:uiPriority w:val="59"/>
    <w:rsid w:val="004D5D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4D5D6D"/>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point">
    <w:name w:val="point"/>
    <w:basedOn w:val="a"/>
    <w:rsid w:val="004D5D6D"/>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4D5D6D"/>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
    <w:name w:val="newncpi"/>
    <w:basedOn w:val="a"/>
    <w:rsid w:val="004D5D6D"/>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4D5D6D"/>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4D5D6D"/>
    <w:rPr>
      <w:rFonts w:ascii="Times New Roman" w:hAnsi="Times New Roman" w:cs="Times New Roman" w:hint="default"/>
      <w:caps/>
    </w:rPr>
  </w:style>
  <w:style w:type="character" w:customStyle="1" w:styleId="promulgator">
    <w:name w:val="promulgator"/>
    <w:basedOn w:val="a0"/>
    <w:rsid w:val="004D5D6D"/>
    <w:rPr>
      <w:rFonts w:ascii="Times New Roman" w:hAnsi="Times New Roman" w:cs="Times New Roman" w:hint="default"/>
      <w:caps/>
    </w:rPr>
  </w:style>
  <w:style w:type="character" w:customStyle="1" w:styleId="datepr">
    <w:name w:val="datepr"/>
    <w:basedOn w:val="a0"/>
    <w:rsid w:val="004D5D6D"/>
    <w:rPr>
      <w:rFonts w:ascii="Times New Roman" w:hAnsi="Times New Roman" w:cs="Times New Roman" w:hint="default"/>
    </w:rPr>
  </w:style>
  <w:style w:type="character" w:customStyle="1" w:styleId="number">
    <w:name w:val="number"/>
    <w:basedOn w:val="a0"/>
    <w:rsid w:val="004D5D6D"/>
    <w:rPr>
      <w:rFonts w:ascii="Times New Roman" w:hAnsi="Times New Roman" w:cs="Times New Roman" w:hint="default"/>
    </w:rPr>
  </w:style>
  <w:style w:type="character" w:customStyle="1" w:styleId="post">
    <w:name w:val="post"/>
    <w:basedOn w:val="a0"/>
    <w:rsid w:val="004D5D6D"/>
    <w:rPr>
      <w:rFonts w:ascii="Times New Roman" w:hAnsi="Times New Roman" w:cs="Times New Roman" w:hint="default"/>
      <w:b/>
      <w:bCs/>
      <w:sz w:val="22"/>
      <w:szCs w:val="22"/>
    </w:rPr>
  </w:style>
  <w:style w:type="character" w:customStyle="1" w:styleId="pers">
    <w:name w:val="pers"/>
    <w:basedOn w:val="a0"/>
    <w:rsid w:val="004D5D6D"/>
    <w:rPr>
      <w:rFonts w:ascii="Times New Roman" w:hAnsi="Times New Roman" w:cs="Times New Roman" w:hint="default"/>
      <w:b/>
      <w:bCs/>
      <w:sz w:val="22"/>
      <w:szCs w:val="22"/>
    </w:rPr>
  </w:style>
  <w:style w:type="table" w:customStyle="1" w:styleId="tablencpi">
    <w:name w:val="tablencpi"/>
    <w:basedOn w:val="a1"/>
    <w:rsid w:val="004D5D6D"/>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3">
    <w:name w:val="header"/>
    <w:basedOn w:val="a"/>
    <w:link w:val="a4"/>
    <w:uiPriority w:val="99"/>
    <w:unhideWhenUsed/>
    <w:rsid w:val="004D5D6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5D6D"/>
  </w:style>
  <w:style w:type="paragraph" w:styleId="a5">
    <w:name w:val="footer"/>
    <w:basedOn w:val="a"/>
    <w:link w:val="a6"/>
    <w:uiPriority w:val="99"/>
    <w:unhideWhenUsed/>
    <w:rsid w:val="004D5D6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5D6D"/>
  </w:style>
  <w:style w:type="character" w:styleId="a7">
    <w:name w:val="page number"/>
    <w:basedOn w:val="a0"/>
    <w:uiPriority w:val="99"/>
    <w:semiHidden/>
    <w:unhideWhenUsed/>
    <w:rsid w:val="004D5D6D"/>
  </w:style>
  <w:style w:type="table" w:styleId="a8">
    <w:name w:val="Table Grid"/>
    <w:basedOn w:val="a1"/>
    <w:uiPriority w:val="59"/>
    <w:rsid w:val="004D5D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1856</Characters>
  <Application>Microsoft Office Word</Application>
  <DocSecurity>0</DocSecurity>
  <Lines>38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Музычина Дарья Александровна</dc:creator>
  <cp:lastModifiedBy>Музычина Дарья Александровна</cp:lastModifiedBy>
  <cp:revision>1</cp:revision>
  <dcterms:created xsi:type="dcterms:W3CDTF">2020-03-04T06:48:00Z</dcterms:created>
  <dcterms:modified xsi:type="dcterms:W3CDTF">2020-03-04T06:48:00Z</dcterms:modified>
</cp:coreProperties>
</file>