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FE" w:rsidRPr="009563FE" w:rsidRDefault="009563FE">
      <w:pPr>
        <w:pStyle w:val="ConsPlusNormal"/>
        <w:jc w:val="both"/>
        <w:outlineLvl w:val="0"/>
        <w:rPr>
          <w:rFonts w:ascii="Times New Roman" w:hAnsi="Times New Roman" w:cs="Times New Roman"/>
        </w:rPr>
      </w:pPr>
      <w:bookmarkStart w:id="0" w:name="_GoBack"/>
      <w:bookmarkEnd w:id="0"/>
    </w:p>
    <w:p w:rsidR="009563FE" w:rsidRPr="009563FE" w:rsidRDefault="009563FE">
      <w:pPr>
        <w:pStyle w:val="ConsPlusTitle"/>
        <w:jc w:val="center"/>
        <w:outlineLvl w:val="0"/>
        <w:rPr>
          <w:rFonts w:ascii="Times New Roman" w:hAnsi="Times New Roman" w:cs="Times New Roman"/>
        </w:rPr>
      </w:pPr>
      <w:r w:rsidRPr="009563FE">
        <w:rPr>
          <w:rFonts w:ascii="Times New Roman" w:hAnsi="Times New Roman" w:cs="Times New Roman"/>
        </w:rPr>
        <w:t>СОВЕТ ЕВРАЗИЙСКОЙ ЭКОНОМИЧЕСКОЙ КОМИССИИ</w:t>
      </w:r>
    </w:p>
    <w:p w:rsidR="009563FE" w:rsidRPr="009563FE" w:rsidRDefault="009563FE">
      <w:pPr>
        <w:pStyle w:val="ConsPlusTitle"/>
        <w:jc w:val="center"/>
        <w:rPr>
          <w:rFonts w:ascii="Times New Roman" w:hAnsi="Times New Roman" w:cs="Times New Roman"/>
        </w:rPr>
      </w:pPr>
    </w:p>
    <w:p w:rsidR="009563FE" w:rsidRPr="009563FE" w:rsidRDefault="009563FE">
      <w:pPr>
        <w:pStyle w:val="ConsPlusTitle"/>
        <w:jc w:val="center"/>
        <w:rPr>
          <w:rFonts w:ascii="Times New Roman" w:hAnsi="Times New Roman" w:cs="Times New Roman"/>
        </w:rPr>
      </w:pPr>
      <w:r w:rsidRPr="009563FE">
        <w:rPr>
          <w:rFonts w:ascii="Times New Roman" w:hAnsi="Times New Roman" w:cs="Times New Roman"/>
        </w:rPr>
        <w:t>РЕШЕНИЕ</w:t>
      </w:r>
    </w:p>
    <w:p w:rsidR="009563FE" w:rsidRPr="009563FE" w:rsidRDefault="009563FE">
      <w:pPr>
        <w:pStyle w:val="ConsPlusTitle"/>
        <w:jc w:val="center"/>
        <w:rPr>
          <w:rFonts w:ascii="Times New Roman" w:hAnsi="Times New Roman" w:cs="Times New Roman"/>
        </w:rPr>
      </w:pPr>
      <w:r w:rsidRPr="009563FE">
        <w:rPr>
          <w:rFonts w:ascii="Times New Roman" w:hAnsi="Times New Roman" w:cs="Times New Roman"/>
        </w:rPr>
        <w:t>от 30 января 2013 г. N 7</w:t>
      </w:r>
    </w:p>
    <w:p w:rsidR="009563FE" w:rsidRPr="009563FE" w:rsidRDefault="009563FE">
      <w:pPr>
        <w:pStyle w:val="ConsPlusTitle"/>
        <w:jc w:val="center"/>
        <w:rPr>
          <w:rFonts w:ascii="Times New Roman" w:hAnsi="Times New Roman" w:cs="Times New Roman"/>
        </w:rPr>
      </w:pPr>
    </w:p>
    <w:p w:rsidR="009563FE" w:rsidRPr="009563FE" w:rsidRDefault="009563FE">
      <w:pPr>
        <w:pStyle w:val="ConsPlusTitle"/>
        <w:jc w:val="center"/>
        <w:rPr>
          <w:rFonts w:ascii="Times New Roman" w:hAnsi="Times New Roman" w:cs="Times New Roman"/>
        </w:rPr>
      </w:pPr>
      <w:r w:rsidRPr="009563FE">
        <w:rPr>
          <w:rFonts w:ascii="Times New Roman" w:hAnsi="Times New Roman" w:cs="Times New Roman"/>
        </w:rPr>
        <w:t>О МЕТОДИКЕ ОЦЕНКИ СОСТОЯНИЯ КОНКУРЕНЦИИ</w:t>
      </w:r>
    </w:p>
    <w:p w:rsidR="009563FE" w:rsidRPr="009563FE" w:rsidRDefault="009563F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63FE" w:rsidRPr="009563FE">
        <w:tc>
          <w:tcPr>
            <w:tcW w:w="60" w:type="dxa"/>
            <w:tcBorders>
              <w:top w:val="nil"/>
              <w:left w:val="nil"/>
              <w:bottom w:val="nil"/>
              <w:right w:val="nil"/>
            </w:tcBorders>
            <w:shd w:val="clear" w:color="auto" w:fill="CED3F1"/>
            <w:tcMar>
              <w:top w:w="0" w:type="dxa"/>
              <w:left w:w="0" w:type="dxa"/>
              <w:bottom w:w="0" w:type="dxa"/>
              <w:right w:w="0" w:type="dxa"/>
            </w:tcMar>
          </w:tcPr>
          <w:p w:rsidR="009563FE" w:rsidRPr="009563FE" w:rsidRDefault="009563F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63FE" w:rsidRPr="009563FE" w:rsidRDefault="009563F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Список изменяющих документов</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(в ред. решений Совета Евразийской экономической комиссии</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 xml:space="preserve">от 21.12.2016 </w:t>
            </w:r>
            <w:hyperlink r:id="rId4">
              <w:r w:rsidRPr="009563FE">
                <w:rPr>
                  <w:rFonts w:ascii="Times New Roman" w:hAnsi="Times New Roman" w:cs="Times New Roman"/>
                </w:rPr>
                <w:t>N 148</w:t>
              </w:r>
            </w:hyperlink>
            <w:r w:rsidRPr="009563FE">
              <w:rPr>
                <w:rFonts w:ascii="Times New Roman" w:hAnsi="Times New Roman" w:cs="Times New Roman"/>
              </w:rPr>
              <w:t xml:space="preserve">, от 14.09.2021 </w:t>
            </w:r>
            <w:hyperlink r:id="rId5">
              <w:r w:rsidRPr="009563FE">
                <w:rPr>
                  <w:rFonts w:ascii="Times New Roman" w:hAnsi="Times New Roman" w:cs="Times New Roman"/>
                </w:rPr>
                <w:t>N 85</w:t>
              </w:r>
            </w:hyperlink>
            <w:r w:rsidRPr="009563FE">
              <w:rPr>
                <w:rFonts w:ascii="Times New Roman" w:hAnsi="Times New Roman" w:cs="Times New Roman"/>
              </w:rPr>
              <w:t xml:space="preserve">, от 15.07.2022 </w:t>
            </w:r>
            <w:hyperlink r:id="rId6">
              <w:r w:rsidRPr="009563FE">
                <w:rPr>
                  <w:rFonts w:ascii="Times New Roman" w:hAnsi="Times New Roman" w:cs="Times New Roman"/>
                </w:rPr>
                <w:t>N 115</w:t>
              </w:r>
            </w:hyperlink>
            <w:r w:rsidRPr="009563FE">
              <w:rPr>
                <w:rFonts w:ascii="Times New Roman" w:hAnsi="Times New Roman" w:cs="Times New Roman"/>
              </w:rPr>
              <w:t>,</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 xml:space="preserve">от 01.03.2024 </w:t>
            </w:r>
            <w:hyperlink r:id="rId7">
              <w:r w:rsidRPr="009563FE">
                <w:rPr>
                  <w:rFonts w:ascii="Times New Roman" w:hAnsi="Times New Roman" w:cs="Times New Roman"/>
                </w:rPr>
                <w:t>N 16</w:t>
              </w:r>
            </w:hyperlink>
            <w:r w:rsidRPr="009563FE">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3FE" w:rsidRPr="009563FE" w:rsidRDefault="009563FE">
            <w:pPr>
              <w:pStyle w:val="ConsPlusNormal"/>
              <w:rPr>
                <w:rFonts w:ascii="Times New Roman" w:hAnsi="Times New Roman" w:cs="Times New Roman"/>
              </w:rPr>
            </w:pPr>
          </w:p>
        </w:tc>
      </w:tr>
    </w:tbl>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Совет Евразийской экономической комиссии решил:</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1. Утвердить </w:t>
      </w:r>
      <w:hyperlink w:anchor="P34">
        <w:r w:rsidRPr="009563FE">
          <w:rPr>
            <w:rFonts w:ascii="Times New Roman" w:hAnsi="Times New Roman" w:cs="Times New Roman"/>
          </w:rPr>
          <w:t>Методику</w:t>
        </w:r>
      </w:hyperlink>
      <w:r w:rsidRPr="009563FE">
        <w:rPr>
          <w:rFonts w:ascii="Times New Roman" w:hAnsi="Times New Roman" w:cs="Times New Roman"/>
        </w:rPr>
        <w:t xml:space="preserve"> оценки состояния конкуренции (прилагается).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2. Настоящее Решение вступает в силу после принятия </w:t>
      </w:r>
      <w:hyperlink r:id="rId8">
        <w:r w:rsidRPr="009563FE">
          <w:rPr>
            <w:rFonts w:ascii="Times New Roman" w:hAnsi="Times New Roman" w:cs="Times New Roman"/>
          </w:rPr>
          <w:t>решения</w:t>
        </w:r>
      </w:hyperlink>
      <w:r w:rsidRPr="009563FE">
        <w:rPr>
          <w:rFonts w:ascii="Times New Roman" w:hAnsi="Times New Roman" w:cs="Times New Roman"/>
        </w:rPr>
        <w:t xml:space="preserve"> Высшего Евразийского экономического совета, фиксирующего факт исполнения требований, предусмотренных </w:t>
      </w:r>
      <w:hyperlink r:id="rId9">
        <w:r w:rsidRPr="009563FE">
          <w:rPr>
            <w:rFonts w:ascii="Times New Roman" w:hAnsi="Times New Roman" w:cs="Times New Roman"/>
          </w:rPr>
          <w:t>статьями 29</w:t>
        </w:r>
      </w:hyperlink>
      <w:r w:rsidRPr="009563FE">
        <w:rPr>
          <w:rFonts w:ascii="Times New Roman" w:hAnsi="Times New Roman" w:cs="Times New Roman"/>
        </w:rPr>
        <w:t xml:space="preserve"> и </w:t>
      </w:r>
      <w:hyperlink r:id="rId10">
        <w:r w:rsidRPr="009563FE">
          <w:rPr>
            <w:rFonts w:ascii="Times New Roman" w:hAnsi="Times New Roman" w:cs="Times New Roman"/>
          </w:rPr>
          <w:t>30</w:t>
        </w:r>
      </w:hyperlink>
      <w:r w:rsidRPr="009563FE">
        <w:rPr>
          <w:rFonts w:ascii="Times New Roman" w:hAnsi="Times New Roman" w:cs="Times New Roman"/>
        </w:rPr>
        <w:t xml:space="preserve"> Соглашения о единых принципах и правилах конкуренции от 9 декабря 2010 года, и введения в действие </w:t>
      </w:r>
      <w:hyperlink r:id="rId11">
        <w:r w:rsidRPr="009563FE">
          <w:rPr>
            <w:rFonts w:ascii="Times New Roman" w:hAnsi="Times New Roman" w:cs="Times New Roman"/>
          </w:rPr>
          <w:t>соглашения</w:t>
        </w:r>
      </w:hyperlink>
      <w:r w:rsidRPr="009563FE">
        <w:rPr>
          <w:rFonts w:ascii="Times New Roman" w:hAnsi="Times New Roman" w:cs="Times New Roman"/>
        </w:rPr>
        <w:t>,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Члены Совета Евразийской экономической комиссии:</w:t>
      </w:r>
    </w:p>
    <w:p w:rsidR="009563FE" w:rsidRPr="009563FE" w:rsidRDefault="009563F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0"/>
        <w:gridCol w:w="3190"/>
        <w:gridCol w:w="3191"/>
      </w:tblGrid>
      <w:tr w:rsidR="009563FE" w:rsidRPr="009563FE">
        <w:tc>
          <w:tcPr>
            <w:tcW w:w="3190" w:type="dxa"/>
            <w:tcBorders>
              <w:top w:val="nil"/>
              <w:left w:val="nil"/>
              <w:bottom w:val="nil"/>
              <w:right w:val="nil"/>
            </w:tcBorders>
          </w:tcPr>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От Республики Беларусь</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С.РУМАС</w:t>
            </w:r>
          </w:p>
        </w:tc>
        <w:tc>
          <w:tcPr>
            <w:tcW w:w="3190" w:type="dxa"/>
            <w:tcBorders>
              <w:top w:val="nil"/>
              <w:left w:val="nil"/>
              <w:bottom w:val="nil"/>
              <w:right w:val="nil"/>
            </w:tcBorders>
          </w:tcPr>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От Республики Казахстан</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К.КЕЛИМБЕТОВ</w:t>
            </w:r>
          </w:p>
        </w:tc>
        <w:tc>
          <w:tcPr>
            <w:tcW w:w="3191" w:type="dxa"/>
            <w:tcBorders>
              <w:top w:val="nil"/>
              <w:left w:val="nil"/>
              <w:bottom w:val="nil"/>
              <w:right w:val="nil"/>
            </w:tcBorders>
          </w:tcPr>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От Российской Федерации</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И.ШУВАЛОВ</w:t>
            </w:r>
          </w:p>
        </w:tc>
      </w:tr>
    </w:tbl>
    <w:p w:rsidR="009563FE" w:rsidRPr="009563FE" w:rsidRDefault="009563FE">
      <w:pPr>
        <w:pStyle w:val="ConsPlusNormal"/>
        <w:rPr>
          <w:rFonts w:ascii="Times New Roman" w:hAnsi="Times New Roman" w:cs="Times New Roman"/>
        </w:rPr>
        <w:sectPr w:rsidR="009563FE" w:rsidRPr="009563FE" w:rsidSect="009563FE">
          <w:pgSz w:w="11906" w:h="16838"/>
          <w:pgMar w:top="1134" w:right="850" w:bottom="1134" w:left="1701" w:header="708" w:footer="708" w:gutter="0"/>
          <w:cols w:space="708"/>
          <w:docGrid w:linePitch="360"/>
        </w:sectPr>
      </w:pP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jc w:val="right"/>
        <w:outlineLvl w:val="0"/>
        <w:rPr>
          <w:rFonts w:ascii="Times New Roman" w:hAnsi="Times New Roman" w:cs="Times New Roman"/>
        </w:rPr>
      </w:pPr>
      <w:r w:rsidRPr="009563FE">
        <w:rPr>
          <w:rFonts w:ascii="Times New Roman" w:hAnsi="Times New Roman" w:cs="Times New Roman"/>
        </w:rPr>
        <w:t>Утверждена</w:t>
      </w:r>
    </w:p>
    <w:p w:rsidR="009563FE" w:rsidRPr="009563FE" w:rsidRDefault="009563FE">
      <w:pPr>
        <w:pStyle w:val="ConsPlusNormal"/>
        <w:jc w:val="right"/>
        <w:rPr>
          <w:rFonts w:ascii="Times New Roman" w:hAnsi="Times New Roman" w:cs="Times New Roman"/>
        </w:rPr>
      </w:pPr>
      <w:r w:rsidRPr="009563FE">
        <w:rPr>
          <w:rFonts w:ascii="Times New Roman" w:hAnsi="Times New Roman" w:cs="Times New Roman"/>
        </w:rPr>
        <w:t>Решением Совета</w:t>
      </w:r>
    </w:p>
    <w:p w:rsidR="009563FE" w:rsidRPr="009563FE" w:rsidRDefault="009563FE">
      <w:pPr>
        <w:pStyle w:val="ConsPlusNormal"/>
        <w:jc w:val="right"/>
        <w:rPr>
          <w:rFonts w:ascii="Times New Roman" w:hAnsi="Times New Roman" w:cs="Times New Roman"/>
        </w:rPr>
      </w:pPr>
      <w:r w:rsidRPr="009563FE">
        <w:rPr>
          <w:rFonts w:ascii="Times New Roman" w:hAnsi="Times New Roman" w:cs="Times New Roman"/>
        </w:rPr>
        <w:t>Евразийской экономической комиссии</w:t>
      </w:r>
    </w:p>
    <w:p w:rsidR="009563FE" w:rsidRPr="009563FE" w:rsidRDefault="009563FE">
      <w:pPr>
        <w:pStyle w:val="ConsPlusNormal"/>
        <w:jc w:val="right"/>
        <w:rPr>
          <w:rFonts w:ascii="Times New Roman" w:hAnsi="Times New Roman" w:cs="Times New Roman"/>
        </w:rPr>
      </w:pPr>
      <w:r w:rsidRPr="009563FE">
        <w:rPr>
          <w:rFonts w:ascii="Times New Roman" w:hAnsi="Times New Roman" w:cs="Times New Roman"/>
        </w:rPr>
        <w:t>от 30 января 2013 г. N 7</w:t>
      </w:r>
    </w:p>
    <w:p w:rsidR="009563FE" w:rsidRPr="009563FE" w:rsidRDefault="009563FE">
      <w:pPr>
        <w:pStyle w:val="ConsPlusNormal"/>
        <w:jc w:val="right"/>
        <w:rPr>
          <w:rFonts w:ascii="Times New Roman" w:hAnsi="Times New Roman" w:cs="Times New Roman"/>
        </w:rPr>
      </w:pPr>
    </w:p>
    <w:p w:rsidR="009563FE" w:rsidRPr="009563FE" w:rsidRDefault="009563FE">
      <w:pPr>
        <w:pStyle w:val="ConsPlusTitle"/>
        <w:jc w:val="center"/>
        <w:rPr>
          <w:rFonts w:ascii="Times New Roman" w:hAnsi="Times New Roman" w:cs="Times New Roman"/>
        </w:rPr>
      </w:pPr>
      <w:bookmarkStart w:id="1" w:name="P34"/>
      <w:bookmarkEnd w:id="1"/>
      <w:r w:rsidRPr="009563FE">
        <w:rPr>
          <w:rFonts w:ascii="Times New Roman" w:hAnsi="Times New Roman" w:cs="Times New Roman"/>
        </w:rPr>
        <w:t>МЕТОДИКА ОЦЕНКИ СОСТОЯНИЯ КОНКУРЕНЦИИ</w:t>
      </w:r>
    </w:p>
    <w:p w:rsidR="009563FE" w:rsidRPr="009563FE" w:rsidRDefault="009563F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563FE" w:rsidRPr="009563FE">
        <w:tc>
          <w:tcPr>
            <w:tcW w:w="60" w:type="dxa"/>
            <w:tcBorders>
              <w:top w:val="nil"/>
              <w:left w:val="nil"/>
              <w:bottom w:val="nil"/>
              <w:right w:val="nil"/>
            </w:tcBorders>
            <w:shd w:val="clear" w:color="auto" w:fill="CED3F1"/>
            <w:tcMar>
              <w:top w:w="0" w:type="dxa"/>
              <w:left w:w="0" w:type="dxa"/>
              <w:bottom w:w="0" w:type="dxa"/>
              <w:right w:w="0" w:type="dxa"/>
            </w:tcMar>
          </w:tcPr>
          <w:p w:rsidR="009563FE" w:rsidRPr="009563FE" w:rsidRDefault="009563F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63FE" w:rsidRPr="009563FE" w:rsidRDefault="009563F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Список изменяющих документов</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(в ред. решений Совета Евразийской экономической комиссии</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 xml:space="preserve">от 21.12.2016 </w:t>
            </w:r>
            <w:hyperlink r:id="rId12">
              <w:r w:rsidRPr="009563FE">
                <w:rPr>
                  <w:rFonts w:ascii="Times New Roman" w:hAnsi="Times New Roman" w:cs="Times New Roman"/>
                </w:rPr>
                <w:t>N 148</w:t>
              </w:r>
            </w:hyperlink>
            <w:r w:rsidRPr="009563FE">
              <w:rPr>
                <w:rFonts w:ascii="Times New Roman" w:hAnsi="Times New Roman" w:cs="Times New Roman"/>
              </w:rPr>
              <w:t xml:space="preserve">, от 14.09.2021 </w:t>
            </w:r>
            <w:hyperlink r:id="rId13">
              <w:r w:rsidRPr="009563FE">
                <w:rPr>
                  <w:rFonts w:ascii="Times New Roman" w:hAnsi="Times New Roman" w:cs="Times New Roman"/>
                </w:rPr>
                <w:t>N 85</w:t>
              </w:r>
            </w:hyperlink>
            <w:r w:rsidRPr="009563FE">
              <w:rPr>
                <w:rFonts w:ascii="Times New Roman" w:hAnsi="Times New Roman" w:cs="Times New Roman"/>
              </w:rPr>
              <w:t xml:space="preserve">, от 15.07.2022 </w:t>
            </w:r>
            <w:hyperlink r:id="rId14">
              <w:r w:rsidRPr="009563FE">
                <w:rPr>
                  <w:rFonts w:ascii="Times New Roman" w:hAnsi="Times New Roman" w:cs="Times New Roman"/>
                </w:rPr>
                <w:t>N 115</w:t>
              </w:r>
            </w:hyperlink>
            <w:r w:rsidRPr="009563FE">
              <w:rPr>
                <w:rFonts w:ascii="Times New Roman" w:hAnsi="Times New Roman" w:cs="Times New Roman"/>
              </w:rPr>
              <w:t>,</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 xml:space="preserve">от 01.03.2024 </w:t>
            </w:r>
            <w:hyperlink r:id="rId15">
              <w:r w:rsidRPr="009563FE">
                <w:rPr>
                  <w:rFonts w:ascii="Times New Roman" w:hAnsi="Times New Roman" w:cs="Times New Roman"/>
                </w:rPr>
                <w:t>N 16</w:t>
              </w:r>
            </w:hyperlink>
            <w:r w:rsidRPr="009563FE">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3FE" w:rsidRPr="009563FE" w:rsidRDefault="009563FE">
            <w:pPr>
              <w:pStyle w:val="ConsPlusNormal"/>
              <w:rPr>
                <w:rFonts w:ascii="Times New Roman" w:hAnsi="Times New Roman" w:cs="Times New Roman"/>
              </w:rPr>
            </w:pPr>
          </w:p>
        </w:tc>
      </w:tr>
    </w:tbl>
    <w:p w:rsidR="009563FE" w:rsidRPr="009563FE" w:rsidRDefault="009563FE">
      <w:pPr>
        <w:pStyle w:val="ConsPlusNormal"/>
        <w:jc w:val="center"/>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r w:rsidRPr="009563FE">
        <w:rPr>
          <w:rFonts w:ascii="Times New Roman" w:hAnsi="Times New Roman" w:cs="Times New Roman"/>
        </w:rPr>
        <w:t>I. Общие положения</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 xml:space="preserve">1. Настоящая Методика разработана в соответствии с </w:t>
      </w:r>
      <w:hyperlink r:id="rId16">
        <w:r w:rsidRPr="009563FE">
          <w:rPr>
            <w:rFonts w:ascii="Times New Roman" w:hAnsi="Times New Roman" w:cs="Times New Roman"/>
          </w:rPr>
          <w:t>пунктом 11</w:t>
        </w:r>
      </w:hyperlink>
      <w:r w:rsidRPr="009563FE">
        <w:rPr>
          <w:rFonts w:ascii="Times New Roman" w:hAnsi="Times New Roman" w:cs="Times New Roman"/>
        </w:rPr>
        <w:t xml:space="preserve"> Протокола об общих принципах и правилах конкуренции (приложение N 19 к Договору о Евразийском экономическом союзе от 29 мая 2014 года) (далее соответственно - Протокол, Договор) в целях осуществления Евразийской экономической комиссией (далее - Комиссия) полномочий по контролю за соблюдением общих правил конкуренции на трансграничных рынках на территориях двух и более государств - членов Евразийского экономического союза (далее соответственно - трансграничные рынки, государства-члены, Союз).</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17">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В настоящей Методике используются термины, определенные в </w:t>
      </w:r>
      <w:hyperlink r:id="rId18">
        <w:r w:rsidRPr="009563FE">
          <w:rPr>
            <w:rFonts w:ascii="Times New Roman" w:hAnsi="Times New Roman" w:cs="Times New Roman"/>
          </w:rPr>
          <w:t>пункте 2</w:t>
        </w:r>
      </w:hyperlink>
      <w:r w:rsidRPr="009563FE">
        <w:rPr>
          <w:rFonts w:ascii="Times New Roman" w:hAnsi="Times New Roman" w:cs="Times New Roman"/>
        </w:rPr>
        <w:t xml:space="preserve"> Протокола.</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19">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2. Настоящая Методика применяется Комиссией также:</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20">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bookmarkStart w:id="2" w:name="P48"/>
      <w:bookmarkEnd w:id="2"/>
      <w:r w:rsidRPr="009563FE">
        <w:rPr>
          <w:rFonts w:ascii="Times New Roman" w:hAnsi="Times New Roman" w:cs="Times New Roman"/>
        </w:rPr>
        <w:t xml:space="preserve">а) при рассмотрении заявлений (материалов) о нарушении общих правил конкуренции на трансграничных рынках, установленных </w:t>
      </w:r>
      <w:hyperlink r:id="rId21">
        <w:r w:rsidRPr="009563FE">
          <w:rPr>
            <w:rFonts w:ascii="Times New Roman" w:hAnsi="Times New Roman" w:cs="Times New Roman"/>
          </w:rPr>
          <w:t>статьей 76</w:t>
        </w:r>
      </w:hyperlink>
      <w:r w:rsidRPr="009563FE">
        <w:rPr>
          <w:rFonts w:ascii="Times New Roman" w:hAnsi="Times New Roman" w:cs="Times New Roman"/>
        </w:rPr>
        <w:t xml:space="preserve"> Договора;</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(пп. "а" в ред. </w:t>
      </w:r>
      <w:hyperlink r:id="rId22">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spacing w:before="220"/>
        <w:ind w:firstLine="540"/>
        <w:jc w:val="both"/>
        <w:rPr>
          <w:rFonts w:ascii="Times New Roman" w:hAnsi="Times New Roman" w:cs="Times New Roman"/>
        </w:rPr>
      </w:pPr>
      <w:bookmarkStart w:id="3" w:name="P50"/>
      <w:bookmarkEnd w:id="3"/>
      <w:r w:rsidRPr="009563FE">
        <w:rPr>
          <w:rFonts w:ascii="Times New Roman" w:hAnsi="Times New Roman" w:cs="Times New Roman"/>
        </w:rPr>
        <w:t xml:space="preserve">б) при определении товарного рынка в целях установления его соответствия </w:t>
      </w:r>
      <w:hyperlink r:id="rId23">
        <w:r w:rsidRPr="009563FE">
          <w:rPr>
            <w:rFonts w:ascii="Times New Roman" w:hAnsi="Times New Roman" w:cs="Times New Roman"/>
          </w:rPr>
          <w:t>Критериям</w:t>
        </w:r>
      </w:hyperlink>
      <w:r w:rsidRPr="009563FE">
        <w:rPr>
          <w:rFonts w:ascii="Times New Roman" w:hAnsi="Times New Roman" w:cs="Times New Roman"/>
        </w:rPr>
        <w:t xml:space="preserve"> отнесения рынка к трансграничному, утвержденным Решением Высшего Евразийского экономического совета от 19 декабря 2012 г. N 29 (далее - Критерии), а также в целях реализации полномочий Комиссии до начала проведения расследований о нарушении общих правил конкуренции, установленных </w:t>
      </w:r>
      <w:hyperlink r:id="rId24">
        <w:r w:rsidRPr="009563FE">
          <w:rPr>
            <w:rFonts w:ascii="Times New Roman" w:hAnsi="Times New Roman" w:cs="Times New Roman"/>
          </w:rPr>
          <w:t>статьей 76</w:t>
        </w:r>
      </w:hyperlink>
      <w:r w:rsidRPr="009563FE">
        <w:rPr>
          <w:rFonts w:ascii="Times New Roman" w:hAnsi="Times New Roman" w:cs="Times New Roman"/>
        </w:rPr>
        <w:t xml:space="preserve"> Договора, по собственной инициативе;</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(пп. "б" в ред. </w:t>
      </w:r>
      <w:hyperlink r:id="rId25">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spacing w:before="220"/>
        <w:ind w:firstLine="540"/>
        <w:jc w:val="both"/>
        <w:rPr>
          <w:rFonts w:ascii="Times New Roman" w:hAnsi="Times New Roman" w:cs="Times New Roman"/>
        </w:rPr>
      </w:pPr>
      <w:bookmarkStart w:id="4" w:name="P52"/>
      <w:bookmarkEnd w:id="4"/>
      <w:r w:rsidRPr="009563FE">
        <w:rPr>
          <w:rFonts w:ascii="Times New Roman" w:hAnsi="Times New Roman" w:cs="Times New Roman"/>
        </w:rPr>
        <w:t xml:space="preserve">в) при определении доминирующего положения на товарном рынке Союза в целях реализации </w:t>
      </w:r>
      <w:hyperlink r:id="rId26">
        <w:r w:rsidRPr="009563FE">
          <w:rPr>
            <w:rFonts w:ascii="Times New Roman" w:hAnsi="Times New Roman" w:cs="Times New Roman"/>
          </w:rPr>
          <w:t>пункта 221</w:t>
        </w:r>
      </w:hyperlink>
      <w:r w:rsidRPr="009563FE">
        <w:rPr>
          <w:rFonts w:ascii="Times New Roman" w:hAnsi="Times New Roman" w:cs="Times New Roman"/>
        </w:rPr>
        <w:t xml:space="preserve"> Протокола о применении специальных защитных, антидемпинговых и компенсационных мер по отношению к третьим странам (приложение N 8 к Договору) (далее - приложение N 8);</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(пп. "в" в ред. </w:t>
      </w:r>
      <w:hyperlink r:id="rId27">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г) при установлении факта ограничения конкуренции в случаях, предусмотренных </w:t>
      </w:r>
      <w:hyperlink r:id="rId28">
        <w:r w:rsidRPr="009563FE">
          <w:rPr>
            <w:rFonts w:ascii="Times New Roman" w:hAnsi="Times New Roman" w:cs="Times New Roman"/>
          </w:rPr>
          <w:t>пунктом 87</w:t>
        </w:r>
      </w:hyperlink>
      <w:r w:rsidRPr="009563FE">
        <w:rPr>
          <w:rFonts w:ascii="Times New Roman" w:hAnsi="Times New Roman" w:cs="Times New Roman"/>
        </w:rPr>
        <w:t xml:space="preserve"> Протокола.</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29">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bookmarkStart w:id="5" w:name="P56"/>
      <w:bookmarkEnd w:id="5"/>
      <w:r w:rsidRPr="009563FE">
        <w:rPr>
          <w:rFonts w:ascii="Times New Roman" w:hAnsi="Times New Roman" w:cs="Times New Roman"/>
        </w:rPr>
        <w:t>3. Проведение оценки состояния конкуренции включает в себя следующие этапы: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lastRenderedPageBreak/>
        <w:t>а) определение временного интервала исследования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определение продуктовых границ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определение географических границ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определение состава хозяйствующих субъектов (субъектов рынка) (далее - хозяйствующие субъекты), осуществляющих деятельность на товарном рынке;</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30">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bookmarkStart w:id="6" w:name="P62"/>
      <w:bookmarkEnd w:id="6"/>
      <w:r w:rsidRPr="009563FE">
        <w:rPr>
          <w:rFonts w:ascii="Times New Roman" w:hAnsi="Times New Roman" w:cs="Times New Roman"/>
        </w:rPr>
        <w:t>д) расчет объема товарного рынка и долей хозяйствующих субъектов на товарном рынке;</w:t>
      </w:r>
    </w:p>
    <w:p w:rsidR="009563FE" w:rsidRPr="009563FE" w:rsidRDefault="009563FE">
      <w:pPr>
        <w:pStyle w:val="ConsPlusNormal"/>
        <w:spacing w:before="220"/>
        <w:ind w:firstLine="540"/>
        <w:jc w:val="both"/>
        <w:rPr>
          <w:rFonts w:ascii="Times New Roman" w:hAnsi="Times New Roman" w:cs="Times New Roman"/>
        </w:rPr>
      </w:pPr>
      <w:bookmarkStart w:id="7" w:name="P63"/>
      <w:bookmarkEnd w:id="7"/>
      <w:r w:rsidRPr="009563FE">
        <w:rPr>
          <w:rFonts w:ascii="Times New Roman" w:hAnsi="Times New Roman" w:cs="Times New Roman"/>
        </w:rPr>
        <w:t>е) определение уровня концентрации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ж) определение барьеров для входа на товарный рынок;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з) оценка состояния конкуренции на товарном рынке;</w:t>
      </w:r>
    </w:p>
    <w:p w:rsidR="009563FE" w:rsidRPr="009563FE" w:rsidRDefault="009563FE">
      <w:pPr>
        <w:pStyle w:val="ConsPlusNormal"/>
        <w:spacing w:before="220"/>
        <w:ind w:firstLine="540"/>
        <w:jc w:val="both"/>
        <w:rPr>
          <w:rFonts w:ascii="Times New Roman" w:hAnsi="Times New Roman" w:cs="Times New Roman"/>
        </w:rPr>
      </w:pPr>
      <w:bookmarkStart w:id="8" w:name="P66"/>
      <w:bookmarkEnd w:id="8"/>
      <w:r w:rsidRPr="009563FE">
        <w:rPr>
          <w:rFonts w:ascii="Times New Roman" w:hAnsi="Times New Roman" w:cs="Times New Roman"/>
        </w:rPr>
        <w:t>и) определение доминирующего положения хозяйствующего субъекта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к) составление аналитического заключения.</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31">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3.1. Безвозмездное предоставление товара не препятствует определению продуктовых и географических границ товарного рынка, а также объема товарного рынка и долей хозяйствующих субъектов на товарном рынке.</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(п. 3.1 введен </w:t>
      </w:r>
      <w:hyperlink r:id="rId32">
        <w:r w:rsidRPr="009563FE">
          <w:rPr>
            <w:rFonts w:ascii="Times New Roman" w:hAnsi="Times New Roman" w:cs="Times New Roman"/>
          </w:rPr>
          <w:t>решением</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spacing w:before="220"/>
        <w:ind w:firstLine="540"/>
        <w:jc w:val="both"/>
        <w:rPr>
          <w:rFonts w:ascii="Times New Roman" w:hAnsi="Times New Roman" w:cs="Times New Roman"/>
        </w:rPr>
      </w:pPr>
      <w:bookmarkStart w:id="9" w:name="P71"/>
      <w:bookmarkEnd w:id="9"/>
      <w:r w:rsidRPr="009563FE">
        <w:rPr>
          <w:rFonts w:ascii="Times New Roman" w:hAnsi="Times New Roman" w:cs="Times New Roman"/>
        </w:rPr>
        <w:t xml:space="preserve">4. При проведении оценки состояния конкуренции, в целях реализации положений </w:t>
      </w:r>
      <w:hyperlink w:anchor="P48">
        <w:r w:rsidRPr="009563FE">
          <w:rPr>
            <w:rFonts w:ascii="Times New Roman" w:hAnsi="Times New Roman" w:cs="Times New Roman"/>
          </w:rPr>
          <w:t>подпунктов "а"</w:t>
        </w:r>
      </w:hyperlink>
      <w:r w:rsidRPr="009563FE">
        <w:rPr>
          <w:rFonts w:ascii="Times New Roman" w:hAnsi="Times New Roman" w:cs="Times New Roman"/>
        </w:rPr>
        <w:t xml:space="preserve"> и </w:t>
      </w:r>
      <w:hyperlink w:anchor="P50">
        <w:r w:rsidRPr="009563FE">
          <w:rPr>
            <w:rFonts w:ascii="Times New Roman" w:hAnsi="Times New Roman" w:cs="Times New Roman"/>
          </w:rPr>
          <w:t>"б" пункта 2</w:t>
        </w:r>
      </w:hyperlink>
      <w:r w:rsidRPr="009563FE">
        <w:rPr>
          <w:rFonts w:ascii="Times New Roman" w:hAnsi="Times New Roman" w:cs="Times New Roman"/>
        </w:rPr>
        <w:t xml:space="preserve"> настоящей Методики и в рамках установления нарушений запретов оценка состояния конкуренции может осуществляться: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а) в части запретов, предусмотренных </w:t>
      </w:r>
      <w:hyperlink r:id="rId33">
        <w:r w:rsidRPr="009563FE">
          <w:rPr>
            <w:rFonts w:ascii="Times New Roman" w:hAnsi="Times New Roman" w:cs="Times New Roman"/>
          </w:rPr>
          <w:t>пунктом 3 статьи 76</w:t>
        </w:r>
      </w:hyperlink>
      <w:r w:rsidRPr="009563FE">
        <w:rPr>
          <w:rFonts w:ascii="Times New Roman" w:hAnsi="Times New Roman" w:cs="Times New Roman"/>
        </w:rPr>
        <w:t xml:space="preserve"> Договора, - с исключением этапов, предусмотренных </w:t>
      </w:r>
      <w:hyperlink w:anchor="P62">
        <w:r w:rsidRPr="009563FE">
          <w:rPr>
            <w:rFonts w:ascii="Times New Roman" w:hAnsi="Times New Roman" w:cs="Times New Roman"/>
          </w:rPr>
          <w:t>подпунктами "д"</w:t>
        </w:r>
      </w:hyperlink>
      <w:r w:rsidRPr="009563FE">
        <w:rPr>
          <w:rFonts w:ascii="Times New Roman" w:hAnsi="Times New Roman" w:cs="Times New Roman"/>
        </w:rPr>
        <w:t xml:space="preserve"> - </w:t>
      </w:r>
      <w:hyperlink w:anchor="P66">
        <w:r w:rsidRPr="009563FE">
          <w:rPr>
            <w:rFonts w:ascii="Times New Roman" w:hAnsi="Times New Roman" w:cs="Times New Roman"/>
          </w:rPr>
          <w:t>"и" пункта 3</w:t>
        </w:r>
      </w:hyperlink>
      <w:r w:rsidRPr="009563FE">
        <w:rPr>
          <w:rFonts w:ascii="Times New Roman" w:hAnsi="Times New Roman" w:cs="Times New Roman"/>
        </w:rPr>
        <w:t xml:space="preserve"> настоящей Методики, но с установлением факта наличия конкурентных отношений между участниками соглашения;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б) в части запретов, предусмотренных </w:t>
      </w:r>
      <w:hyperlink r:id="rId34">
        <w:r w:rsidRPr="009563FE">
          <w:rPr>
            <w:rFonts w:ascii="Times New Roman" w:hAnsi="Times New Roman" w:cs="Times New Roman"/>
          </w:rPr>
          <w:t>пунктом 4 статьи 76</w:t>
        </w:r>
      </w:hyperlink>
      <w:r w:rsidRPr="009563FE">
        <w:rPr>
          <w:rFonts w:ascii="Times New Roman" w:hAnsi="Times New Roman" w:cs="Times New Roman"/>
        </w:rPr>
        <w:t xml:space="preserve"> Договора, - с исключением этапов, предусмотренных </w:t>
      </w:r>
      <w:hyperlink w:anchor="P63">
        <w:r w:rsidRPr="009563FE">
          <w:rPr>
            <w:rFonts w:ascii="Times New Roman" w:hAnsi="Times New Roman" w:cs="Times New Roman"/>
          </w:rPr>
          <w:t>подпунктами "е"</w:t>
        </w:r>
      </w:hyperlink>
      <w:r w:rsidRPr="009563FE">
        <w:rPr>
          <w:rFonts w:ascii="Times New Roman" w:hAnsi="Times New Roman" w:cs="Times New Roman"/>
        </w:rPr>
        <w:t xml:space="preserve"> - </w:t>
      </w:r>
      <w:hyperlink w:anchor="P66">
        <w:r w:rsidRPr="009563FE">
          <w:rPr>
            <w:rFonts w:ascii="Times New Roman" w:hAnsi="Times New Roman" w:cs="Times New Roman"/>
          </w:rPr>
          <w:t>"и" пункта 3</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в) в части запретов, предусмотренных </w:t>
      </w:r>
      <w:hyperlink r:id="rId35">
        <w:r w:rsidRPr="009563FE">
          <w:rPr>
            <w:rFonts w:ascii="Times New Roman" w:hAnsi="Times New Roman" w:cs="Times New Roman"/>
          </w:rPr>
          <w:t>пунктом 5 статьи 76</w:t>
        </w:r>
      </w:hyperlink>
      <w:r w:rsidRPr="009563FE">
        <w:rPr>
          <w:rFonts w:ascii="Times New Roman" w:hAnsi="Times New Roman" w:cs="Times New Roman"/>
        </w:rPr>
        <w:t xml:space="preserve"> Договора, - с исключением этапов, предусмотренных </w:t>
      </w:r>
      <w:hyperlink w:anchor="P62">
        <w:r w:rsidRPr="009563FE">
          <w:rPr>
            <w:rFonts w:ascii="Times New Roman" w:hAnsi="Times New Roman" w:cs="Times New Roman"/>
          </w:rPr>
          <w:t>подпунктами "д"</w:t>
        </w:r>
      </w:hyperlink>
      <w:r w:rsidRPr="009563FE">
        <w:rPr>
          <w:rFonts w:ascii="Times New Roman" w:hAnsi="Times New Roman" w:cs="Times New Roman"/>
        </w:rPr>
        <w:t xml:space="preserve"> - </w:t>
      </w:r>
      <w:hyperlink w:anchor="P66">
        <w:r w:rsidRPr="009563FE">
          <w:rPr>
            <w:rFonts w:ascii="Times New Roman" w:hAnsi="Times New Roman" w:cs="Times New Roman"/>
          </w:rPr>
          <w:t>"и" пункта 3</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г) в части запретов, предусмотренных </w:t>
      </w:r>
      <w:hyperlink r:id="rId36">
        <w:r w:rsidRPr="009563FE">
          <w:rPr>
            <w:rFonts w:ascii="Times New Roman" w:hAnsi="Times New Roman" w:cs="Times New Roman"/>
          </w:rPr>
          <w:t>пунктом 6 статьи 76</w:t>
        </w:r>
      </w:hyperlink>
      <w:r w:rsidRPr="009563FE">
        <w:rPr>
          <w:rFonts w:ascii="Times New Roman" w:hAnsi="Times New Roman" w:cs="Times New Roman"/>
        </w:rPr>
        <w:t xml:space="preserve"> Договора, - с исключением этапов, предусмотренных:</w:t>
      </w:r>
    </w:p>
    <w:p w:rsidR="009563FE" w:rsidRPr="009563FE" w:rsidRDefault="00B51994">
      <w:pPr>
        <w:pStyle w:val="ConsPlusNormal"/>
        <w:spacing w:before="220"/>
        <w:ind w:firstLine="540"/>
        <w:jc w:val="both"/>
        <w:rPr>
          <w:rFonts w:ascii="Times New Roman" w:hAnsi="Times New Roman" w:cs="Times New Roman"/>
        </w:rPr>
      </w:pPr>
      <w:hyperlink w:anchor="P62">
        <w:r w:rsidR="009563FE" w:rsidRPr="009563FE">
          <w:rPr>
            <w:rFonts w:ascii="Times New Roman" w:hAnsi="Times New Roman" w:cs="Times New Roman"/>
          </w:rPr>
          <w:t>подпунктами "д"</w:t>
        </w:r>
      </w:hyperlink>
      <w:r w:rsidR="009563FE" w:rsidRPr="009563FE">
        <w:rPr>
          <w:rFonts w:ascii="Times New Roman" w:hAnsi="Times New Roman" w:cs="Times New Roman"/>
        </w:rPr>
        <w:t xml:space="preserve"> - </w:t>
      </w:r>
      <w:hyperlink w:anchor="P66">
        <w:r w:rsidR="009563FE" w:rsidRPr="009563FE">
          <w:rPr>
            <w:rFonts w:ascii="Times New Roman" w:hAnsi="Times New Roman" w:cs="Times New Roman"/>
          </w:rPr>
          <w:t>"и" пункта 3</w:t>
        </w:r>
      </w:hyperlink>
      <w:r w:rsidR="009563FE" w:rsidRPr="009563FE">
        <w:rPr>
          <w:rFonts w:ascii="Times New Roman" w:hAnsi="Times New Roman" w:cs="Times New Roman"/>
        </w:rPr>
        <w:t xml:space="preserve"> настоящей Методики, если нарушение запретов, установленных </w:t>
      </w:r>
      <w:hyperlink r:id="rId37">
        <w:r w:rsidR="009563FE" w:rsidRPr="009563FE">
          <w:rPr>
            <w:rFonts w:ascii="Times New Roman" w:hAnsi="Times New Roman" w:cs="Times New Roman"/>
          </w:rPr>
          <w:t>пунктом 6 статьи 76</w:t>
        </w:r>
      </w:hyperlink>
      <w:r w:rsidR="009563FE" w:rsidRPr="009563FE">
        <w:rPr>
          <w:rFonts w:ascii="Times New Roman" w:hAnsi="Times New Roman" w:cs="Times New Roman"/>
        </w:rPr>
        <w:t xml:space="preserve"> Договора, приводит или может привести к любому из указанных в </w:t>
      </w:r>
      <w:hyperlink r:id="rId38">
        <w:r w:rsidR="009563FE" w:rsidRPr="009563FE">
          <w:rPr>
            <w:rFonts w:ascii="Times New Roman" w:hAnsi="Times New Roman" w:cs="Times New Roman"/>
          </w:rPr>
          <w:t>пункте 3 статьи 76</w:t>
        </w:r>
      </w:hyperlink>
      <w:r w:rsidR="009563FE" w:rsidRPr="009563FE">
        <w:rPr>
          <w:rFonts w:ascii="Times New Roman" w:hAnsi="Times New Roman" w:cs="Times New Roman"/>
        </w:rPr>
        <w:t xml:space="preserve"> Договора последствий;</w:t>
      </w:r>
    </w:p>
    <w:p w:rsidR="009563FE" w:rsidRPr="009563FE" w:rsidRDefault="00B51994">
      <w:pPr>
        <w:pStyle w:val="ConsPlusNormal"/>
        <w:spacing w:before="220"/>
        <w:ind w:firstLine="540"/>
        <w:jc w:val="both"/>
        <w:rPr>
          <w:rFonts w:ascii="Times New Roman" w:hAnsi="Times New Roman" w:cs="Times New Roman"/>
        </w:rPr>
      </w:pPr>
      <w:hyperlink w:anchor="P63">
        <w:r w:rsidR="009563FE" w:rsidRPr="009563FE">
          <w:rPr>
            <w:rFonts w:ascii="Times New Roman" w:hAnsi="Times New Roman" w:cs="Times New Roman"/>
          </w:rPr>
          <w:t>подпунктами "е"</w:t>
        </w:r>
      </w:hyperlink>
      <w:r w:rsidR="009563FE" w:rsidRPr="009563FE">
        <w:rPr>
          <w:rFonts w:ascii="Times New Roman" w:hAnsi="Times New Roman" w:cs="Times New Roman"/>
        </w:rPr>
        <w:t xml:space="preserve"> - </w:t>
      </w:r>
      <w:hyperlink w:anchor="P66">
        <w:r w:rsidR="009563FE" w:rsidRPr="009563FE">
          <w:rPr>
            <w:rFonts w:ascii="Times New Roman" w:hAnsi="Times New Roman" w:cs="Times New Roman"/>
          </w:rPr>
          <w:t>"и" пункта 3</w:t>
        </w:r>
      </w:hyperlink>
      <w:r w:rsidR="009563FE" w:rsidRPr="009563FE">
        <w:rPr>
          <w:rFonts w:ascii="Times New Roman" w:hAnsi="Times New Roman" w:cs="Times New Roman"/>
        </w:rPr>
        <w:t xml:space="preserve"> настоящей Методики, если нарушение запретов, установленных </w:t>
      </w:r>
      <w:hyperlink r:id="rId39">
        <w:r w:rsidR="009563FE" w:rsidRPr="009563FE">
          <w:rPr>
            <w:rFonts w:ascii="Times New Roman" w:hAnsi="Times New Roman" w:cs="Times New Roman"/>
          </w:rPr>
          <w:t>пунктом 6 статьи 76</w:t>
        </w:r>
      </w:hyperlink>
      <w:r w:rsidR="009563FE" w:rsidRPr="009563FE">
        <w:rPr>
          <w:rFonts w:ascii="Times New Roman" w:hAnsi="Times New Roman" w:cs="Times New Roman"/>
        </w:rPr>
        <w:t xml:space="preserve"> Договора, приводит или может привести к любому из указанных в </w:t>
      </w:r>
      <w:hyperlink r:id="rId40">
        <w:r w:rsidR="009563FE" w:rsidRPr="009563FE">
          <w:rPr>
            <w:rFonts w:ascii="Times New Roman" w:hAnsi="Times New Roman" w:cs="Times New Roman"/>
          </w:rPr>
          <w:t>пункте 4 статьи 76</w:t>
        </w:r>
      </w:hyperlink>
      <w:r w:rsidR="009563FE" w:rsidRPr="009563FE">
        <w:rPr>
          <w:rFonts w:ascii="Times New Roman" w:hAnsi="Times New Roman" w:cs="Times New Roman"/>
        </w:rPr>
        <w:t xml:space="preserve"> Договора последствий;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д) в части запретов, предусмотренных </w:t>
      </w:r>
      <w:hyperlink r:id="rId41">
        <w:r w:rsidRPr="009563FE">
          <w:rPr>
            <w:rFonts w:ascii="Times New Roman" w:hAnsi="Times New Roman" w:cs="Times New Roman"/>
          </w:rPr>
          <w:t>пунктом 2 статьи 76</w:t>
        </w:r>
      </w:hyperlink>
      <w:r w:rsidRPr="009563FE">
        <w:rPr>
          <w:rFonts w:ascii="Times New Roman" w:hAnsi="Times New Roman" w:cs="Times New Roman"/>
        </w:rPr>
        <w:t xml:space="preserve"> Договора, - с предварительным определением товара в соответствии с </w:t>
      </w:r>
      <w:hyperlink w:anchor="P122">
        <w:r w:rsidRPr="009563FE">
          <w:rPr>
            <w:rFonts w:ascii="Times New Roman" w:hAnsi="Times New Roman" w:cs="Times New Roman"/>
          </w:rPr>
          <w:t>пунктом 15</w:t>
        </w:r>
      </w:hyperlink>
      <w:r w:rsidRPr="009563FE">
        <w:rPr>
          <w:rFonts w:ascii="Times New Roman" w:hAnsi="Times New Roman" w:cs="Times New Roman"/>
        </w:rPr>
        <w:t xml:space="preserve"> настоящей Методики.</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(п. 4 в ред. </w:t>
      </w:r>
      <w:hyperlink r:id="rId42">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5. При проведении оценки состояния конкуренции на товарном рынке используются следующие источники исходной информации: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данные официальной статистической информации;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сведения, полученные от налоговых, таможенных и иных государственных органов, центральных (национальных) банков, уполномоченных органов государств-членов;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сведения, полученные от физических и юридических лиц (включая сведения, представляемые покупателями данного товара), в том числе путем опроса, а также сведения, представляемые продавцами данного товара, результаты маркетинговых, социологических исследований;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результаты экономических и иных экспертиз, заключений специализированных организаций, а также специалистов и экспертов;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 издания органов исполнительной власти и независимых информационных центров и служб;</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е) информация, полученная от объединений потребителей и объединений производителей и других ассоциаций (союзов);</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43">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ж) сообщения средств массовой информации;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з) материалы Комиссии и сведения, полученные от государственных органов третьих государств, в том числе от антимонопольных органов, а также данные ранее проведенных ими исследований;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и) государственные стандарты, технические условия и другие нормативы;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к) обращения физических и юридических лиц в Комиссию.</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r w:rsidRPr="009563FE">
        <w:rPr>
          <w:rFonts w:ascii="Times New Roman" w:hAnsi="Times New Roman" w:cs="Times New Roman"/>
        </w:rPr>
        <w:t>II. Определение временного интервала исследования</w:t>
      </w:r>
    </w:p>
    <w:p w:rsidR="009563FE" w:rsidRPr="009563FE" w:rsidRDefault="009563FE">
      <w:pPr>
        <w:pStyle w:val="ConsPlusTitle"/>
        <w:jc w:val="center"/>
        <w:rPr>
          <w:rFonts w:ascii="Times New Roman" w:hAnsi="Times New Roman" w:cs="Times New Roman"/>
        </w:rPr>
      </w:pPr>
      <w:r w:rsidRPr="009563FE">
        <w:rPr>
          <w:rFonts w:ascii="Times New Roman" w:hAnsi="Times New Roman" w:cs="Times New Roman"/>
        </w:rPr>
        <w:t>товарного рынка</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6. Временной интервал исследования товарного рынка определяется в зависимости от цели оценки состояния конкуренции, длительности периода предполагаемого нарушения общих правил конкуренции на трансграничных рынках, особенностей товарного рынка и доступности необходимой информации (в том числе данных бухгалтерского учета). Временной интервал исследования товарного рынка составляет не менее 1 года или соответствует сроку существования товарного рынка (если срок существования данного товарного рынка составляет менее 1 года).</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44">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7. В случае если оценка состояния конкуренции на товарном рынке ограничивается изучением его характеристик, которые сложились до момента ее начала, проводится ретроспективная оценка состояния конкуренции.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8. В случае если покупатели не заменяют и не готовы заменить находящийся в потреблении товар, приобретаемый в один период, этим же товаром, приобретаемым в другой период, при выборе временного интервала учитываются обусловливающие данный выбор следующие характеристики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сезонность поставок товара в течение года;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возможности продавцов (производителей) изменять время продажи (производства) или сроки хранения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периоды максимального и минимального спроса (в том числе краткосрочные), соотношение между количеством покупателей в эти периоды;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возможность установления продавцами разных цен в разные временные периоды;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 сроки договоров;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е) время появления товара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ж) степень новизны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9. Все характеристики товарного рынка определяются в пределах одного установленного временного интервала исследования.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10. При определении доминирующего положения на товарном рынке Союза в целях реализации </w:t>
      </w:r>
      <w:hyperlink r:id="rId45">
        <w:r w:rsidRPr="009563FE">
          <w:rPr>
            <w:rFonts w:ascii="Times New Roman" w:hAnsi="Times New Roman" w:cs="Times New Roman"/>
          </w:rPr>
          <w:t>пункта 221</w:t>
        </w:r>
      </w:hyperlink>
      <w:r w:rsidRPr="009563FE">
        <w:rPr>
          <w:rFonts w:ascii="Times New Roman" w:hAnsi="Times New Roman" w:cs="Times New Roman"/>
        </w:rPr>
        <w:t xml:space="preserve"> приложения N 8 временной интервал исследования товарного рынка составляет 2 календарных года, непосредственно предшествующих дате начала расследования.</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46">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r w:rsidRPr="009563FE">
        <w:rPr>
          <w:rFonts w:ascii="Times New Roman" w:hAnsi="Times New Roman" w:cs="Times New Roman"/>
        </w:rPr>
        <w:t>III. Определение продуктовых границ товарного рынка</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11. Установление продуктовых границ товарного рынка - процедура определения товара (его потребительских свойств), не имеющего заменителя, или взаимозаменяемых товаров, обращающихся на одном и том же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12. Процедура определения продуктовых границ товарного рынка включает в себя: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предварительное определение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выявление свойств товара, определяющих выбор покупателя, и товаров, потенциально являющихся взаимозаменяемыми для данного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выявление взаимозаменяемых товаров.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13. Определение продуктовых границ товарного рынка основывается на мнении покупателей о взаимозаменяемости товаров, составляющих одну товарную группу. В случае если предполагаемое нарушение общих правил конкуренции на трансграничных рынках рассматривается применительно к покупателю (монопсония), определяющим в вопросе взаимозаменяемости товаров является мнение продавца данных товаров.</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47">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Мнение покупателей определяется в результате опроса или анализа предмета договора, на основании которого осуществляется реализация товара. Мнение покупателей может быть различным в зависимости от способа их участия в обороте товара (оптовый, мелкооптовый или розничный покупатель).</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14. Товар может реализовываться на одной и той же территории на разных товарных рынках. В частности, товар может реализовываться на оптовых рынках, на которых продаются партии товара преимущественно для целей последующей перепродажи или производственного потребления, и на розничных рынках, на которых осуществляется продажа единичного количества товара преимущественно для личного использования, в результате чего складываются особые условия обращения товаров (сроки и условия поставок, география поставок, минимальная партия товара, форма оплаты, условия гарантийного обслуживания и сервиса, ценовая политика и прочее) для каждого товарного рынка. Оценку состояния конкуренции на таких рынках следует проводить раздельно, так как состав покупателей и состав продавцов могут различаться и уровень развития конкуренции на таких рынках может быть неодинаковым.</w:t>
      </w:r>
    </w:p>
    <w:p w:rsidR="009563FE" w:rsidRPr="009563FE" w:rsidRDefault="009563FE">
      <w:pPr>
        <w:pStyle w:val="ConsPlusNormal"/>
        <w:spacing w:before="220"/>
        <w:ind w:firstLine="540"/>
        <w:jc w:val="both"/>
        <w:rPr>
          <w:rFonts w:ascii="Times New Roman" w:hAnsi="Times New Roman" w:cs="Times New Roman"/>
        </w:rPr>
      </w:pPr>
      <w:bookmarkStart w:id="10" w:name="P122"/>
      <w:bookmarkEnd w:id="10"/>
      <w:r w:rsidRPr="009563FE">
        <w:rPr>
          <w:rFonts w:ascii="Times New Roman" w:hAnsi="Times New Roman" w:cs="Times New Roman"/>
        </w:rPr>
        <w:t>15. Предварительное определение товара проводится на основе: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договора, заключенного в отношении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разрешений (лицензий) на осуществление определенных видов деятельности;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нормативных актов, регулирующих производство, реализацию товаров;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г) классификаторов видов экономической деятельности, продукции, работ и услуг, принятых на территориях государств-членов, и (или) единой Товарной </w:t>
      </w:r>
      <w:hyperlink r:id="rId48">
        <w:r w:rsidRPr="009563FE">
          <w:rPr>
            <w:rFonts w:ascii="Times New Roman" w:hAnsi="Times New Roman" w:cs="Times New Roman"/>
          </w:rPr>
          <w:t>номенклатуры</w:t>
        </w:r>
      </w:hyperlink>
      <w:r w:rsidRPr="009563FE">
        <w:rPr>
          <w:rFonts w:ascii="Times New Roman" w:hAnsi="Times New Roman" w:cs="Times New Roman"/>
        </w:rPr>
        <w:t xml:space="preserve"> внешнеэкономической деятельности Евразийского экономического союза;</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49">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14.09.2021 N 85)</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 товарных словарей или справочников товароведов;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е) заключений специалистов и экспертов, имеющих специальные знания в соответствующей сфере.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Определение продуктовых границ товарного рынка в рамках установления признаков нарушений запретов, предусмотренных </w:t>
      </w:r>
      <w:hyperlink r:id="rId50">
        <w:r w:rsidRPr="009563FE">
          <w:rPr>
            <w:rFonts w:ascii="Times New Roman" w:hAnsi="Times New Roman" w:cs="Times New Roman"/>
          </w:rPr>
          <w:t>пунктом 2 статьи 76</w:t>
        </w:r>
      </w:hyperlink>
      <w:r w:rsidRPr="009563FE">
        <w:rPr>
          <w:rFonts w:ascii="Times New Roman" w:hAnsi="Times New Roman" w:cs="Times New Roman"/>
        </w:rPr>
        <w:t xml:space="preserve"> Договора, может быть ограничено непосредственно товаром, предлагаемым к продаже. При этом определение продуктовых границ товарного рынка может производиться исходя из предмета договоров, заключаемых хозяйствующим субъектом (в том числе в отношении которого подано в Комиссию заявление (материалы)), касающихся товара, предлагаемого им к продаже.</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(абзац введен </w:t>
      </w:r>
      <w:hyperlink r:id="rId51">
        <w:r w:rsidRPr="009563FE">
          <w:rPr>
            <w:rFonts w:ascii="Times New Roman" w:hAnsi="Times New Roman" w:cs="Times New Roman"/>
          </w:rPr>
          <w:t>решением</w:t>
        </w:r>
      </w:hyperlink>
      <w:r w:rsidRPr="009563FE">
        <w:rPr>
          <w:rFonts w:ascii="Times New Roman" w:hAnsi="Times New Roman" w:cs="Times New Roman"/>
        </w:rPr>
        <w:t xml:space="preserve"> Совета Евразийской экономической комиссии от 01.03.2024 N 16)</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16. При выявлении свойств товара, определяющих выбор покупателя, анализируются: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функциональное назначение (в том числе потребительские свойства);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цель приобретения (в том числе производственное потребление, перепродажа либо личное потребление);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качественные характеристики;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технические характеристики (в том числе эксплуатационные показатели, ограничения по транспортировке и хранению, условия сборки, ремонта, технического обслуживания (включая гарантийное обслуживание), особенности производственного потребления);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 цена;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е) условия реализации (в том числе размеры партий товара, форма и условия оплаты товара, место получения товара покупателем);</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ж) особенности маркетинга (в том числе влияние рекламы);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з) способ получения товара.</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(пп. "з" введен </w:t>
      </w:r>
      <w:hyperlink r:id="rId52">
        <w:r w:rsidRPr="009563FE">
          <w:rPr>
            <w:rFonts w:ascii="Times New Roman" w:hAnsi="Times New Roman" w:cs="Times New Roman"/>
          </w:rPr>
          <w:t>решением</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16.1. При определении продуктовых границ товарного рынка могут быть учтены прямые и косвенные "сетевые эффекты" (воздействие, которое один пользователь товара оказывает на его ценность для других, в том числе потенциальных, пользователей), присущие конкретному товарному рынку.</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(п. 16.1 введен </w:t>
      </w:r>
      <w:hyperlink r:id="rId53">
        <w:r w:rsidRPr="009563FE">
          <w:rPr>
            <w:rFonts w:ascii="Times New Roman" w:hAnsi="Times New Roman" w:cs="Times New Roman"/>
          </w:rPr>
          <w:t>решением</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17. Выявление товаров, потенциально являющихся взаимозаменяемыми, осуществляется путем:</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экспертных оценок и заключений специалистов;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анализа сопоставимых по существенным свойствам товаров, входящих в одну классификационную группу действующего на территории одного из государств-членов классификатора видов экономической деятельности, продукции, работ, услуг.</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17.1. При выявлении товаров, потенциально являющихся взаимозаменяемыми для товара, ввозимого на таможенную территорию Союза или вывозимого с таможенной территории Союза, может использоваться также единая Товарная </w:t>
      </w:r>
      <w:hyperlink r:id="rId54">
        <w:r w:rsidRPr="009563FE">
          <w:rPr>
            <w:rFonts w:ascii="Times New Roman" w:hAnsi="Times New Roman" w:cs="Times New Roman"/>
          </w:rPr>
          <w:t>номенклатура</w:t>
        </w:r>
      </w:hyperlink>
      <w:r w:rsidRPr="009563FE">
        <w:rPr>
          <w:rFonts w:ascii="Times New Roman" w:hAnsi="Times New Roman" w:cs="Times New Roman"/>
        </w:rPr>
        <w:t xml:space="preserve"> внешнеэкономической деятельности Евразийского экономического союза.</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(п. 17.1 введен </w:t>
      </w:r>
      <w:hyperlink r:id="rId55">
        <w:r w:rsidRPr="009563FE">
          <w:rPr>
            <w:rFonts w:ascii="Times New Roman" w:hAnsi="Times New Roman" w:cs="Times New Roman"/>
          </w:rPr>
          <w:t>решением</w:t>
        </w:r>
      </w:hyperlink>
      <w:r w:rsidRPr="009563FE">
        <w:rPr>
          <w:rFonts w:ascii="Times New Roman" w:hAnsi="Times New Roman" w:cs="Times New Roman"/>
        </w:rPr>
        <w:t xml:space="preserve"> Совета Евразийской экономической комиссии от 14.09.2021 N 85)</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18. При выявлении взаимозаменяемых товаров используется один или несколько из следующих методов: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тест "гипотетического монополиста";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анализ ценообразования и динамики цен, изменения объема спроса при изменении цен;</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в) расчет показателя перекрестной эластичности спроса по цене в соответствии с </w:t>
      </w:r>
      <w:hyperlink w:anchor="P157">
        <w:r w:rsidRPr="009563FE">
          <w:rPr>
            <w:rFonts w:ascii="Times New Roman" w:hAnsi="Times New Roman" w:cs="Times New Roman"/>
          </w:rPr>
          <w:t>пунктом 20</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19. При проведении теста "гипотетического монополиста" предполагается долговременное (1 год и более) повышение цены на товар А примерно на 5 - 10 процентов (при этом влияние инфляции исключается). Путем опроса определяется, каким образом покупатели товара А будут реагировать на такое повышение.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случае если в результате опроса будет установлено, что покупатели заменят товар А другими товарами и произойдет снижение объема продаж товара А, делающее невыгодным повышение цен на него, то товары, на которые покупатель готов заменить товар А, следует включить вместе с товаром А в состав группы взаимозаменяемых товаров.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Указанная процедура осуществляется до тех пор, пока не будет выявлена группа товаров, цена на которые может быть повышена без снижения выгоды для "гипотетического монополиста". Товары, входящие в указанную группу, признаются взаимозаменяемыми товарами.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"гипотетический монополист" может осуществить указанное повышение цены без сопутствующей такому повышению утраты его выгоды.</w:t>
      </w:r>
    </w:p>
    <w:p w:rsidR="009563FE" w:rsidRPr="009563FE" w:rsidRDefault="009563FE">
      <w:pPr>
        <w:pStyle w:val="ConsPlusNormal"/>
        <w:spacing w:before="220"/>
        <w:ind w:firstLine="540"/>
        <w:jc w:val="both"/>
        <w:rPr>
          <w:rFonts w:ascii="Times New Roman" w:hAnsi="Times New Roman" w:cs="Times New Roman"/>
        </w:rPr>
      </w:pPr>
      <w:bookmarkStart w:id="11" w:name="P157"/>
      <w:bookmarkEnd w:id="11"/>
      <w:r w:rsidRPr="009563FE">
        <w:rPr>
          <w:rFonts w:ascii="Times New Roman" w:hAnsi="Times New Roman" w:cs="Times New Roman"/>
        </w:rPr>
        <w:t>20. Мерой взаимозаменяемости товаров является показатель перекрестной эластичности спроса по цене, исчисляемый как отношение выраженного в процентах изменения объема спроса на один товар к выраженному в процентах изменению цены на другой товар за определенный период.</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О взаимозаменяемости товаров свидетельствуют устойчивые значения показателя перекрестной эластичности спроса по цене, превышающие единицу.</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21. При проведении ретроспективной оценки состояния конкуренции на товарном рынке применяются рыночные цены, существовавшие в течение определенного временного интервала исследования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22. При установлении доминирующего положения на товарном рынке Союза в целях реализации </w:t>
      </w:r>
      <w:hyperlink r:id="rId56">
        <w:r w:rsidRPr="009563FE">
          <w:rPr>
            <w:rFonts w:ascii="Times New Roman" w:hAnsi="Times New Roman" w:cs="Times New Roman"/>
          </w:rPr>
          <w:t>пункта 221</w:t>
        </w:r>
      </w:hyperlink>
      <w:r w:rsidRPr="009563FE">
        <w:rPr>
          <w:rFonts w:ascii="Times New Roman" w:hAnsi="Times New Roman" w:cs="Times New Roman"/>
        </w:rPr>
        <w:t xml:space="preserve"> приложения N 8 продуктовыми границами товарного рынка признается товар, являющийся объектом расследования, в совокупности с аналогичным товаром или с непосредственно конкурирующим товаром, определенными в соответствии с </w:t>
      </w:r>
      <w:hyperlink r:id="rId57">
        <w:r w:rsidRPr="009563FE">
          <w:rPr>
            <w:rFonts w:ascii="Times New Roman" w:hAnsi="Times New Roman" w:cs="Times New Roman"/>
          </w:rPr>
          <w:t>пунктом 2</w:t>
        </w:r>
      </w:hyperlink>
      <w:r w:rsidRPr="009563FE">
        <w:rPr>
          <w:rFonts w:ascii="Times New Roman" w:hAnsi="Times New Roman" w:cs="Times New Roman"/>
        </w:rPr>
        <w:t xml:space="preserve"> приложения N 8.</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58">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r w:rsidRPr="009563FE">
        <w:rPr>
          <w:rFonts w:ascii="Times New Roman" w:hAnsi="Times New Roman" w:cs="Times New Roman"/>
        </w:rPr>
        <w:t>IV. Определение географических границ товарного рынка</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23. В пределах географических границ товарного рынка покупатель приобретает товар либо имеет экономическую, техническую или иную возможность приобретения товара, либо считает целесообразным приобрести товар, но при этом не имеет такой возможности, либо считает нецелесообразным приобрести его вне географических границ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24. Процедура определения географических границ товарного рынка включает в себя: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предварительное определение географических границ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выявление условий обращения товара, ограничивающих экономические, технические возможности приобретения товара покупателем вне географических границ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определение территорий, входящих в географические границы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25. Предварительное определение географических границ товарного рынка проводится на основе информации: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о территории, на которой выявлены признаки нарушения общих правил конкуренции на трансграничных рынках;</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59">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о ценообразовании на товарном рынке или о различиях в уровнях цен на товар на территориях государств-членов;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о географической структуре поставок товаров.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26. При определении географических границ товарного рынка в целях установления его соответствия </w:t>
      </w:r>
      <w:hyperlink r:id="rId60">
        <w:r w:rsidRPr="009563FE">
          <w:rPr>
            <w:rFonts w:ascii="Times New Roman" w:hAnsi="Times New Roman" w:cs="Times New Roman"/>
          </w:rPr>
          <w:t>Критериям</w:t>
        </w:r>
      </w:hyperlink>
      <w:r w:rsidRPr="009563FE">
        <w:rPr>
          <w:rFonts w:ascii="Times New Roman" w:hAnsi="Times New Roman" w:cs="Times New Roman"/>
        </w:rPr>
        <w:t xml:space="preserve"> выявляются следующие признаки трансграничности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поставка товара с территории одного государства-члена на территорию другого государства-члена;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поставка товара с территорий третьих стран на территории двух или более государств-членов.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27. При выявлении условий обращения товара, ограничивающих экономические, технические возможности приобретения товара покупателем, учитываются: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требования к условиям транспортировки товара (обеспечивающие сохранение потребительских свойств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организационно-транспортные схемы приобретения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возможность перемещения товара к покупателю или покупателя к товару;</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наличие, доступность и взаимозаменяемость транспортных средств для перемещения товара (покупателя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 расходы, связанные с поиском и приобретением товара, а также транспортные расходы;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е) особенности территории в предварительно определенных географических границах товарного рынка (в том числе природно-климатические и социально-экономические особенности, наличие зон регулируемого или частично регулируемого ценообразования);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ж) региональные особенности спроса на товар (включая потребительские предпочтения);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з) условия, правила и обычаи делового оборота.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28. Определение географических границ товарного рынка осуществляется следующими методами:</w:t>
      </w:r>
    </w:p>
    <w:p w:rsidR="009563FE" w:rsidRPr="009563FE" w:rsidRDefault="009563FE">
      <w:pPr>
        <w:pStyle w:val="ConsPlusNormal"/>
        <w:spacing w:before="220"/>
        <w:ind w:firstLine="540"/>
        <w:jc w:val="both"/>
        <w:rPr>
          <w:rFonts w:ascii="Times New Roman" w:hAnsi="Times New Roman" w:cs="Times New Roman"/>
        </w:rPr>
      </w:pPr>
      <w:bookmarkStart w:id="12" w:name="P188"/>
      <w:bookmarkEnd w:id="12"/>
      <w:r w:rsidRPr="009563FE">
        <w:rPr>
          <w:rFonts w:ascii="Times New Roman" w:hAnsi="Times New Roman" w:cs="Times New Roman"/>
        </w:rPr>
        <w:t xml:space="preserve">а) тест "гипотетического монополиста", который проводится в соответствии с </w:t>
      </w:r>
      <w:hyperlink w:anchor="P191">
        <w:r w:rsidRPr="009563FE">
          <w:rPr>
            <w:rFonts w:ascii="Times New Roman" w:hAnsi="Times New Roman" w:cs="Times New Roman"/>
          </w:rPr>
          <w:t>пунктом 29</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bookmarkStart w:id="13" w:name="P189"/>
      <w:bookmarkEnd w:id="13"/>
      <w:r w:rsidRPr="009563FE">
        <w:rPr>
          <w:rFonts w:ascii="Times New Roman" w:hAnsi="Times New Roman" w:cs="Times New Roman"/>
        </w:rPr>
        <w:t>б) метод установления фактических районов продаж (местоположения покупателей), хозяйствующих субъектов (продавцов), осуществляющих продажи на товарном рынке (в предварительно определенных географических границах);</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в) сочетание указанных в </w:t>
      </w:r>
      <w:hyperlink w:anchor="P188">
        <w:r w:rsidRPr="009563FE">
          <w:rPr>
            <w:rFonts w:ascii="Times New Roman" w:hAnsi="Times New Roman" w:cs="Times New Roman"/>
          </w:rPr>
          <w:t>подпунктах "а"</w:t>
        </w:r>
      </w:hyperlink>
      <w:r w:rsidRPr="009563FE">
        <w:rPr>
          <w:rFonts w:ascii="Times New Roman" w:hAnsi="Times New Roman" w:cs="Times New Roman"/>
        </w:rPr>
        <w:t xml:space="preserve"> и </w:t>
      </w:r>
      <w:hyperlink w:anchor="P189">
        <w:r w:rsidRPr="009563FE">
          <w:rPr>
            <w:rFonts w:ascii="Times New Roman" w:hAnsi="Times New Roman" w:cs="Times New Roman"/>
          </w:rPr>
          <w:t>"б"</w:t>
        </w:r>
      </w:hyperlink>
      <w:r w:rsidRPr="009563FE">
        <w:rPr>
          <w:rFonts w:ascii="Times New Roman" w:hAnsi="Times New Roman" w:cs="Times New Roman"/>
        </w:rPr>
        <w:t xml:space="preserve"> настоящего пункта методов либо иные методы, которые позволят установить продавцов товара (исходя из предварительно определенных продавцов), однозначно установить географическое расположение фактических районов продаж (местоположение покупателей), в которых продавцы конкурируют друг с другом при осуществлении продаж товара на товарном рынке предварительно определенным покупателям.</w:t>
      </w:r>
    </w:p>
    <w:p w:rsidR="009563FE" w:rsidRPr="009563FE" w:rsidRDefault="009563FE">
      <w:pPr>
        <w:pStyle w:val="ConsPlusNormal"/>
        <w:spacing w:before="220"/>
        <w:ind w:firstLine="540"/>
        <w:jc w:val="both"/>
        <w:rPr>
          <w:rFonts w:ascii="Times New Roman" w:hAnsi="Times New Roman" w:cs="Times New Roman"/>
        </w:rPr>
      </w:pPr>
      <w:bookmarkStart w:id="14" w:name="P191"/>
      <w:bookmarkEnd w:id="14"/>
      <w:r w:rsidRPr="009563FE">
        <w:rPr>
          <w:rFonts w:ascii="Times New Roman" w:hAnsi="Times New Roman" w:cs="Times New Roman"/>
        </w:rPr>
        <w:t>29. При проведении теста "гипотетического монополиста" предполагается долговременное (1 год и более) повышение цены на товар примерно на 5 - 10 процентов в предварительно определенных географических границах товарного рынка (при этом влияние инфляции исключается). Путем опроса определяется, каким образом покупатели товара будут реагировать на такое повышение.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случае если в результате опроса будет установлено, что покупатели будут приобретать товар на других территориях у других продавцов и произойдет снижение объема продаж товара, делающее невыгодным для "гипотетического монополиста" повышение цен на товар, ближайшие территории, где будут приобретаться товары, следует включить в географические границы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Указанная процедура осуществляется до тех пор, пока не будет выявлена территория, на которой цена на товар может быть повышена без снижения выгоды для "гипотетического монополиста". Границы выявленной территории признаются географическими границами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При проведении теста "гипотетического монополиста" в качестве географических границ товарного рынка следует рассматривать границы наименьшей территории, на которой продавец может осуществлять указанное повышение цены товара без сопутствующей такому повышению цены утраты выгоды, полученной от продажи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30. В сфере услуг субъектов естественных монополий географические границы товарных рынков определяются с учетом особенностей предоставления этих услуг, в частности: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наличия и расположения технологической инфраструктуры (сетей);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возможностей доступа покупателей к технологической инфраструктуре и ее использованию (подключению к сетям).</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31. При установлении доминирующего положения на товарном рынке Союза в целях реализации </w:t>
      </w:r>
      <w:hyperlink r:id="rId61">
        <w:r w:rsidRPr="009563FE">
          <w:rPr>
            <w:rFonts w:ascii="Times New Roman" w:hAnsi="Times New Roman" w:cs="Times New Roman"/>
          </w:rPr>
          <w:t>пункта 221</w:t>
        </w:r>
      </w:hyperlink>
      <w:r w:rsidRPr="009563FE">
        <w:rPr>
          <w:rFonts w:ascii="Times New Roman" w:hAnsi="Times New Roman" w:cs="Times New Roman"/>
        </w:rPr>
        <w:t xml:space="preserve"> приложения N 8 географическими границами товарного рынка признаются территории всех государств-членов.</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62">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r w:rsidRPr="009563FE">
        <w:rPr>
          <w:rFonts w:ascii="Times New Roman" w:hAnsi="Times New Roman" w:cs="Times New Roman"/>
        </w:rPr>
        <w:t>V. Определение состава хозяйствующих субъектов,</w:t>
      </w:r>
    </w:p>
    <w:p w:rsidR="009563FE" w:rsidRPr="009563FE" w:rsidRDefault="009563FE">
      <w:pPr>
        <w:pStyle w:val="ConsPlusTitle"/>
        <w:jc w:val="center"/>
        <w:rPr>
          <w:rFonts w:ascii="Times New Roman" w:hAnsi="Times New Roman" w:cs="Times New Roman"/>
        </w:rPr>
      </w:pPr>
      <w:r w:rsidRPr="009563FE">
        <w:rPr>
          <w:rFonts w:ascii="Times New Roman" w:hAnsi="Times New Roman" w:cs="Times New Roman"/>
        </w:rPr>
        <w:t>осуществляющих деятельность на товарном рынке</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32. В состав хозяйствующих субъектов, осуществляющих деятельность на товарном рынке, включаются хозяйствующие субъекты, реализующие в его границах товар в пределах определенного временного интервала исследования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33. Количество выявленных хозяйствующих субъектов, осуществляющих деятельность на товарном рынке, является достаточным, если выполняется хотя бы одно из следующих условий: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выявлены все хозяйствующие субъекты, осуществляющие деятельность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количество выявленных хозяйствующих субъектов достаточно, чтобы подтвердить или опровергнуть гипотезу о доминирующем положении на товарном рынке любого из хозяйствующих субъектов, а также для установления степени влияния любого из них на состояние конкуренции;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количество выявленных хозяйствующих субъектов определено на основании всей доступной информации и не может быть расширено за счет информации о хозяйствующих субъектах, которой обладают покупатели и продавцы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34. На основании информации, полученной при определении временного интервала исследования продуктовых и географических границ товарного рынка, определяются хозяйствующие субъекты, осуществляющие деятельность на товарном рынке, для которых устанавливаются следующие данные, позволяющие их идентифицировать:</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полное наименование (с указанием организационно-правовой формы);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место нахождения хозяйствующего субъекта;</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63">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идентификационный номер налогоплательщика (иные уникальные номера, позволяющие однозначно идентифицировать хозяйствующий субъект).</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При рассмотрении заявлений (материалов) о нарушении запретов, предусмотренных </w:t>
      </w:r>
      <w:hyperlink r:id="rId64">
        <w:r w:rsidRPr="009563FE">
          <w:rPr>
            <w:rFonts w:ascii="Times New Roman" w:hAnsi="Times New Roman" w:cs="Times New Roman"/>
          </w:rPr>
          <w:t>пунктом 2 статьи 76</w:t>
        </w:r>
      </w:hyperlink>
      <w:r w:rsidRPr="009563FE">
        <w:rPr>
          <w:rFonts w:ascii="Times New Roman" w:hAnsi="Times New Roman" w:cs="Times New Roman"/>
        </w:rPr>
        <w:t xml:space="preserve"> Договора, а также в целях реализации полномочий Комиссии до начала проведения расследований нарушения указанных запретов по собственной инициативе определение состава хозяйствующих субъектов, действующих на товарном рынке, может быть ограничено установлением конкурентных отношений между хозяйствующим субъектом, в действиях которого усматриваются признаки недобросовестной конкуренции, и хозяйствующим субъектом, которому такими действиями причинен или может быть причинен ущерб либо нанесен или может быть нанесен вред его деловой репутации.</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(абзац введен </w:t>
      </w:r>
      <w:hyperlink r:id="rId65">
        <w:r w:rsidRPr="009563FE">
          <w:rPr>
            <w:rFonts w:ascii="Times New Roman" w:hAnsi="Times New Roman" w:cs="Times New Roman"/>
          </w:rPr>
          <w:t>решением</w:t>
        </w:r>
      </w:hyperlink>
      <w:r w:rsidRPr="009563FE">
        <w:rPr>
          <w:rFonts w:ascii="Times New Roman" w:hAnsi="Times New Roman" w:cs="Times New Roman"/>
        </w:rPr>
        <w:t xml:space="preserve"> Совета Евразийской экономической комиссии от 01.03.2024 N 16)</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35. Для хозяйствующих субъектов, осуществляющих деятельность на товарном рынке, в случае необходимости устанавливаются также следующие данные: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принадлежность к группе лиц;</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покупатели товара либо регионы продаж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наличие собственного производства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продавцы товара или продавцы товаров, необходимых для производства соответствующего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36. При определении состава хозяйствующих субъектов, осуществляющих деятельность на товарном рынке, а также потенциальных продавцов могут быть уточнены численность и состав групп покупателей, приобретающих товар у продавцов, которые действуют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случае если на рынке действует небольшое количество покупателей (менее 15), выявляются хозяйственные связи этих покупателей с продавцами.</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bookmarkStart w:id="15" w:name="P224"/>
      <w:bookmarkEnd w:id="15"/>
      <w:r w:rsidRPr="009563FE">
        <w:rPr>
          <w:rFonts w:ascii="Times New Roman" w:hAnsi="Times New Roman" w:cs="Times New Roman"/>
        </w:rPr>
        <w:t>VI. Расчет объема товарного рынка и долей хозяйствующих</w:t>
      </w:r>
    </w:p>
    <w:p w:rsidR="009563FE" w:rsidRPr="009563FE" w:rsidRDefault="009563FE">
      <w:pPr>
        <w:pStyle w:val="ConsPlusTitle"/>
        <w:jc w:val="center"/>
        <w:rPr>
          <w:rFonts w:ascii="Times New Roman" w:hAnsi="Times New Roman" w:cs="Times New Roman"/>
        </w:rPr>
      </w:pPr>
      <w:r w:rsidRPr="009563FE">
        <w:rPr>
          <w:rFonts w:ascii="Times New Roman" w:hAnsi="Times New Roman" w:cs="Times New Roman"/>
        </w:rPr>
        <w:t>субъектов на товарном рынке</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bookmarkStart w:id="16" w:name="P227"/>
      <w:bookmarkEnd w:id="16"/>
      <w:r w:rsidRPr="009563FE">
        <w:rPr>
          <w:rFonts w:ascii="Times New Roman" w:hAnsi="Times New Roman" w:cs="Times New Roman"/>
        </w:rPr>
        <w:t>37. Основным показателем для расчета объема товарного рынка и долей хозяйствующих субъектов на товарном рынке является объем продаж на товарном рынке. Иные показатели используются в тех случаях, когда объем продаж невозможно установить либо когда из-за особенностей товарного рынка они позволяют более точно охарактеризовать положение хозяйствующих субъектов на товарном рынке с точки зрения конкуренции. К иным показателям относятся объемы: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поставок (отгрузок);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выручки;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перевозок;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производства;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 производственных мощностей;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е) запасов ресурсов;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ж) товара в соответствии с заключенными договорами.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37.1. В аналитическом заключении отражаются основания, по которым выбран тот или иной показатель из числа указанных в </w:t>
      </w:r>
      <w:hyperlink w:anchor="P227">
        <w:r w:rsidRPr="009563FE">
          <w:rPr>
            <w:rFonts w:ascii="Times New Roman" w:hAnsi="Times New Roman" w:cs="Times New Roman"/>
          </w:rPr>
          <w:t>пункте 37</w:t>
        </w:r>
      </w:hyperlink>
      <w:r w:rsidRPr="009563FE">
        <w:rPr>
          <w:rFonts w:ascii="Times New Roman" w:hAnsi="Times New Roman" w:cs="Times New Roman"/>
        </w:rPr>
        <w:t xml:space="preserve"> настоящей Методики для оценки объема товарного рынка и долей хозяйствующих субъектов на товарном рынке.</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(п. 37.1 введен </w:t>
      </w:r>
      <w:hyperlink r:id="rId66">
        <w:r w:rsidRPr="009563FE">
          <w:rPr>
            <w:rFonts w:ascii="Times New Roman" w:hAnsi="Times New Roman" w:cs="Times New Roman"/>
          </w:rPr>
          <w:t>решением</w:t>
        </w:r>
      </w:hyperlink>
      <w:r w:rsidRPr="009563FE">
        <w:rPr>
          <w:rFonts w:ascii="Times New Roman" w:hAnsi="Times New Roman" w:cs="Times New Roman"/>
        </w:rPr>
        <w:t xml:space="preserve"> Совета Евразийской экономической комиссии от 14.09.2021 N 85; в ред. </w:t>
      </w:r>
      <w:hyperlink r:id="rId67">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38. Указанные в </w:t>
      </w:r>
      <w:hyperlink w:anchor="P227">
        <w:r w:rsidRPr="009563FE">
          <w:rPr>
            <w:rFonts w:ascii="Times New Roman" w:hAnsi="Times New Roman" w:cs="Times New Roman"/>
          </w:rPr>
          <w:t>пункте 37</w:t>
        </w:r>
      </w:hyperlink>
      <w:r w:rsidRPr="009563FE">
        <w:rPr>
          <w:rFonts w:ascii="Times New Roman" w:hAnsi="Times New Roman" w:cs="Times New Roman"/>
        </w:rPr>
        <w:t xml:space="preserve"> настоящей Методики показатели могут использоваться в натуральном или стоимостном выражении, а также в условных расчетных единицах, обеспечивающих сопоставимость данных по различным товарам из группы взаимозаменяемых товаров, сопоставимость данных по различным продавцам и покупателям.</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Стоимостные показатели выражаются в российских рублях. Стоимостные показатели, выраженные в других валютах, пересчитываются по курсам, установленным центральными (национальными) банками государств-членов на соответствующую дату.</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39. В зависимости от наличия информации объем товарного рынка определяется как: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сумма объемов продаж товара хозяйствующими субъектами, действующими на товарном рынке. При этом не допускается повторный учет одного и того же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сумма объемов производства товара в географических границах товарного рынка (за вычетом потребления товара в процессе его производства и объема запасов) за вычетом объемов вывоза (экспорта) товара с соответствующей территории и с добавлением объемов ввоза (импорта) товара на соответствующую территорию;</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сумма объемов покупок товара действующими на товарном рынке покупателями, которая может в том числе определяться как: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скорректированный на величину средней торговой наценки объем розничного товарооборота (для оптовых рынков);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произведение обоснованных норм потребления товара на душу населения и численности населения (например, для розничных товарных рынков с большим количеством покупателей) с корректировкой при необходимости на фактическую степень достижения норм потребления.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40. Доля хозяйствующего субъекта на товарном рынке рассчитывается как выраженное в процентах отношение показателя, характеризующего объем товаров данного хозяйствующего субъекта на рынке за определенный период, к показателю, характеризующему общий объем товарного рынка за тот же период.</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Доля группы лиц на товарном рынке определяется как сумма долей хозяйствующих субъектов, действующих на указанном товарном рынке и составляющих группу лиц.</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bookmarkStart w:id="17" w:name="P248"/>
      <w:bookmarkEnd w:id="17"/>
      <w:r w:rsidRPr="009563FE">
        <w:rPr>
          <w:rFonts w:ascii="Times New Roman" w:hAnsi="Times New Roman" w:cs="Times New Roman"/>
        </w:rPr>
        <w:t>VII. Определение уровня концентрации товарного рынка</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41. Для определения уровня концентрации товарного рынка используются следующие показатели: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коэффициент рыночной концентрации (</w:t>
      </w:r>
      <w:r w:rsidRPr="009563FE">
        <w:rPr>
          <w:rFonts w:ascii="Times New Roman" w:hAnsi="Times New Roman" w:cs="Times New Roman"/>
          <w:noProof/>
          <w:position w:val="-8"/>
        </w:rPr>
        <w:drawing>
          <wp:inline distT="0" distB="0" distL="0" distR="0">
            <wp:extent cx="33528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rsidRPr="009563FE">
        <w:rPr>
          <w:rFonts w:ascii="Times New Roman" w:hAnsi="Times New Roman" w:cs="Times New Roman"/>
        </w:rPr>
        <w:t>) - сумма долей (выраженных в процентах) 3 крупнейших хозяйствующих субъектов, осуществляющих деятельность на товарном рынке (</w:t>
      </w:r>
      <w:r w:rsidRPr="009563FE">
        <w:rPr>
          <w:rFonts w:ascii="Times New Roman" w:hAnsi="Times New Roman" w:cs="Times New Roman"/>
          <w:noProof/>
          <w:position w:val="-8"/>
        </w:rPr>
        <w:drawing>
          <wp:inline distT="0" distB="0" distL="0" distR="0">
            <wp:extent cx="22098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rsidRPr="009563FE">
        <w:rPr>
          <w:rFonts w:ascii="Times New Roman" w:hAnsi="Times New Roman" w:cs="Times New Roman"/>
        </w:rPr>
        <w:t xml:space="preserve">, </w:t>
      </w:r>
      <w:r w:rsidRPr="009563FE">
        <w:rPr>
          <w:rFonts w:ascii="Times New Roman" w:hAnsi="Times New Roman" w:cs="Times New Roman"/>
          <w:noProof/>
          <w:position w:val="-8"/>
        </w:rPr>
        <w:drawing>
          <wp:inline distT="0" distB="0" distL="0" distR="0">
            <wp:extent cx="25146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9563FE">
        <w:rPr>
          <w:rFonts w:ascii="Times New Roman" w:hAnsi="Times New Roman" w:cs="Times New Roman"/>
        </w:rPr>
        <w:t xml:space="preserve">, </w:t>
      </w:r>
      <w:r w:rsidRPr="009563FE">
        <w:rPr>
          <w:rFonts w:ascii="Times New Roman" w:hAnsi="Times New Roman" w:cs="Times New Roman"/>
          <w:noProof/>
          <w:position w:val="-8"/>
        </w:rPr>
        <w:drawing>
          <wp:inline distT="0" distB="0" distL="0" distR="0">
            <wp:extent cx="22098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rsidRPr="009563FE">
        <w:rPr>
          <w:rFonts w:ascii="Times New Roman" w:hAnsi="Times New Roman" w:cs="Times New Roman"/>
        </w:rPr>
        <w:t>):</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noProof/>
          <w:position w:val="-8"/>
        </w:rPr>
        <w:drawing>
          <wp:inline distT="0" distB="0" distL="0" distR="0">
            <wp:extent cx="145288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52880" cy="251460"/>
                    </a:xfrm>
                    <a:prstGeom prst="rect">
                      <a:avLst/>
                    </a:prstGeom>
                    <a:noFill/>
                    <a:ln>
                      <a:noFill/>
                    </a:ln>
                  </pic:spPr>
                </pic:pic>
              </a:graphicData>
            </a:graphic>
          </wp:inline>
        </w:drawing>
      </w:r>
      <w:r w:rsidRPr="009563FE">
        <w:rPr>
          <w:rFonts w:ascii="Times New Roman" w:hAnsi="Times New Roman" w:cs="Times New Roman"/>
        </w:rPr>
        <w:t>;</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б) индекс рыночной концентрации Герфиндаля - Гиршмана (HHI) - сумма квадратов долей (выраженных в процентах) на товарном рынке всех хозяйствующих субъектов, осуществляющих деятельность на товарном рынке:</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noProof/>
          <w:position w:val="-21"/>
        </w:rPr>
        <w:drawing>
          <wp:inline distT="0" distB="0" distL="0" distR="0">
            <wp:extent cx="1148080" cy="4089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48080" cy="408940"/>
                    </a:xfrm>
                    <a:prstGeom prst="rect">
                      <a:avLst/>
                    </a:prstGeom>
                    <a:noFill/>
                    <a:ln>
                      <a:noFill/>
                    </a:ln>
                  </pic:spPr>
                </pic:pic>
              </a:graphicData>
            </a:graphic>
          </wp:inline>
        </w:drawing>
      </w:r>
      <w:r w:rsidRPr="009563FE">
        <w:rPr>
          <w:rFonts w:ascii="Times New Roman" w:hAnsi="Times New Roman" w:cs="Times New Roman"/>
        </w:rPr>
        <w:t>,</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где: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noProof/>
          <w:position w:val="-8"/>
        </w:rPr>
        <w:drawing>
          <wp:inline distT="0" distB="0" distL="0" distR="0">
            <wp:extent cx="20955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9563FE">
        <w:rPr>
          <w:rFonts w:ascii="Times New Roman" w:hAnsi="Times New Roman" w:cs="Times New Roman"/>
        </w:rPr>
        <w:t xml:space="preserve"> - выраженная в процентах доля i-го хозяйствующего субъекта, осуществляющего деятельность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N - общее количество хозяйствующих субъектов, осуществляющих деятельность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42. В соответствии со значениями коэффициента рыночной концентрации и индекса рыночной концентрации Герфиндаля - Гиршмана выделяются следующие уровни концентрации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высокий (</w:t>
      </w:r>
      <w:r w:rsidRPr="009563FE">
        <w:rPr>
          <w:rFonts w:ascii="Times New Roman" w:hAnsi="Times New Roman" w:cs="Times New Roman"/>
          <w:noProof/>
          <w:position w:val="-8"/>
        </w:rPr>
        <w:drawing>
          <wp:inline distT="0" distB="0" distL="0" distR="0">
            <wp:extent cx="37020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02050" cy="251460"/>
                    </a:xfrm>
                    <a:prstGeom prst="rect">
                      <a:avLst/>
                    </a:prstGeom>
                    <a:noFill/>
                    <a:ln>
                      <a:noFill/>
                    </a:ln>
                  </pic:spPr>
                </pic:pic>
              </a:graphicData>
            </a:graphic>
          </wp:inline>
        </w:drawing>
      </w:r>
      <w:r w:rsidRPr="009563FE">
        <w:rPr>
          <w:rFonts w:ascii="Times New Roman" w:hAnsi="Times New Roman" w:cs="Times New Roman"/>
        </w:rPr>
        <w:t>);</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умеренный (</w:t>
      </w:r>
      <w:r w:rsidRPr="009563FE">
        <w:rPr>
          <w:rFonts w:ascii="Times New Roman" w:hAnsi="Times New Roman" w:cs="Times New Roman"/>
          <w:noProof/>
          <w:position w:val="-8"/>
        </w:rPr>
        <w:drawing>
          <wp:inline distT="0" distB="0" distL="0" distR="0">
            <wp:extent cx="335280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52800" cy="251460"/>
                    </a:xfrm>
                    <a:prstGeom prst="rect">
                      <a:avLst/>
                    </a:prstGeom>
                    <a:noFill/>
                    <a:ln>
                      <a:noFill/>
                    </a:ln>
                  </pic:spPr>
                </pic:pic>
              </a:graphicData>
            </a:graphic>
          </wp:inline>
        </w:drawing>
      </w:r>
      <w:r w:rsidRPr="009563FE">
        <w:rPr>
          <w:rFonts w:ascii="Times New Roman" w:hAnsi="Times New Roman" w:cs="Times New Roman"/>
        </w:rPr>
        <w:t>);</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низкий (</w:t>
      </w:r>
      <w:r w:rsidRPr="009563FE">
        <w:rPr>
          <w:rFonts w:ascii="Times New Roman" w:hAnsi="Times New Roman" w:cs="Times New Roman"/>
          <w:noProof/>
          <w:position w:val="-8"/>
        </w:rPr>
        <w:drawing>
          <wp:inline distT="0" distB="0" distL="0" distR="0">
            <wp:extent cx="212344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23440" cy="251460"/>
                    </a:xfrm>
                    <a:prstGeom prst="rect">
                      <a:avLst/>
                    </a:prstGeom>
                    <a:noFill/>
                    <a:ln>
                      <a:noFill/>
                    </a:ln>
                  </pic:spPr>
                </pic:pic>
              </a:graphicData>
            </a:graphic>
          </wp:inline>
        </w:drawing>
      </w:r>
      <w:r w:rsidRPr="009563FE">
        <w:rPr>
          <w:rFonts w:ascii="Times New Roman" w:hAnsi="Times New Roman" w:cs="Times New Roman"/>
        </w:rPr>
        <w:t>).</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случае если коэффициент рыночной концентрации и индекс рыночной концентрации Герфиндаля - Гиршмана указывают на различные уровни концентрации товарного рынка, учитывается показатель, который указывает на более высокий уровень концентрации.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случае если доли всех хозяйствующих субъектов, осуществляющих деятельность на товарном рынке, не установлены, уровень концентрации товарного рынка устанавливается в соответствии со значением коэффициента рыночной концентрации.</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bookmarkStart w:id="18" w:name="P269"/>
      <w:bookmarkEnd w:id="18"/>
      <w:r w:rsidRPr="009563FE">
        <w:rPr>
          <w:rFonts w:ascii="Times New Roman" w:hAnsi="Times New Roman" w:cs="Times New Roman"/>
        </w:rPr>
        <w:t>VIII. Определение барьеров для входа на товарный рынок</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43. Процедура определения обстоятельств (действий), препятствующих (затрудняющих) началу деятельности хозяйствующих субъектов на товарном рынке (далее - барьеры для входа на товарный рынок), включает в себя: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выявление наличия (отсутствия) барьеров для входа на товарный рынок;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определение возможности преодоления выявленных барьеров для входа на товарный рынок.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44. Барьерами для входа на товарный рынок являются: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экономические ограничения, в том числе: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необходимость осуществления значительных первоначальных капитальных вложений при длительных сроках их окупаемости;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ограниченная доступность финансовых ресурсов и более высокие издержки привлечения финансирования для потенциальных участников по сравнению с хозяйствующими субъектами, осуществляющими деятельность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издержки выхода с рынка, включая инвестиции, которые невозможно возместить при прекращении хозяйственной деятельности;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издержки получения доступа к необходимым ресурсам и правам интеллектуальной собственности, издержки на рекламу, на получение информации;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транспортные ограничения;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отсутствие доступа потенциальных участников товарного рынка к необходимым ресурсам, предложение которых ограничено и которые распределены между хозяйствующими субъектами, осуществляющими деятельность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наличие экономически оправданного минимального объема производства, что обусловливает для хозяйствующих субъектов более высокие затраты на единицу продукции до момента достижения такого объема производства (эффект масштаба производства);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преимущества хозяйствующих субъектов, осуществляющих деятельность на товарном рынке, перед потенциальными участниками товарного рынка, в частности по затратам на единицу продукции и по спросу на товар, по наличию долгосрочных договоров с покупателями;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административные ограничения, вводимые органами государственной власти государств-членов, органами местного самоуправления и организациями, в том числе: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условия лицензирования отдельных видов деятельности;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квотирование производства или импорта (экспорта) товаров, применение специальных защитных, антидемпинговых и компенсационных мер;</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предоставление льгот отдельным хозяйствующим субъектам;</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препятствия в отведении земельных участков, предоставлении производственных и иных помещений;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условия конкурсного отбора поставщиков товара для государственных и муниципальных нужд;</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экологические ограничения, в том числе запрет на строительство производственных мощностей и объектов транспортной инфраструктуры;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технические регламенты, стандарты, иные акты, предусматривающие требования к качеству товара и (или) безопасности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стратегия поведения хозяйствующих субъектов, осуществляющих деятельность на товарном рынке, направленная на создание барьеров для входа на товарный рынок, в том числе: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инвестирование в избыточные производственные мощности, позволяющие увеличить выпуск товара для целей ограничения потенциальных участников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увеличение для покупателя издержек, связанных со сменой продавца, в том числе в результате предоставления скидок постоянным покупателям или выпуска взаимодополняющих товаров, не являющихся потенциально взаимозаменяемыми товарами по отношению к товарам других хозяйствующих субъектов;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проведение интенсивных рекламных кампаний;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наличие на товарном рынке хозяйствующих субъектов, деятельность которых охватывает ряд последовательных стадий процесса производства и (или) обращения товара (далее - вертикально интегрированные хозяйствующие субъекты), в том числе: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создание преимуществ для участников вертикально интегрированных хозяйствующих субъектов по сравнению с другими потенциальными участниками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необходимость участия потенциальных участников товарного рынка в вертикальной интеграции, что увеличивает издержки для входа на товарный рынок.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44.1. В качестве барьера могут быть рассмотрены "сетевые эффекты".</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(п. 44.1 введен </w:t>
      </w:r>
      <w:hyperlink r:id="rId78">
        <w:r w:rsidRPr="009563FE">
          <w:rPr>
            <w:rFonts w:ascii="Times New Roman" w:hAnsi="Times New Roman" w:cs="Times New Roman"/>
          </w:rPr>
          <w:t>решением</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45. Барьеры для входа на товарный рынок анализируются с точки зрения возможности потенциальных продавцов (в том числе действующих на смежных рынках, то есть занимающихся производством или реализацией товаров, близких по своим потребительским свойствам к анализируемым товарам) стать участниками товарного рынка. Кроме того, анализируются возможности хозяйствующих субъектов, осуществляющих деятельность на товарном рынке, увеличить производство и объем продаж товара.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46. Состав потенциальных продавцов может определяться с применением следующих методов: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метод опроса потенциальных продавцов, производящих (реализующих) товары, в том числе на территориях, примыкающих к географическим границам товарного рынка, либо имеющих возможность начать производство (реализацию) товара в пределах географических границ товарного рынка. Опрос потенциальных продавцов проводится способом, сходным с тестом "гипотетического монополиста", в ходе которого выясняется готовность потенциального продавца при долговременном (1 год и более) повышении цены на товар для входа на товарный рынок;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метод экспертных оценок (опроса специалистов).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47. Возможность преодоления барьеров для входа на товарный рынок оценивается на основе сроков и величины затрат на их преодоление, которые оцениваются путем опроса фактических и потенциальных продавцов, отраслевых специалистов (экспертов).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Барьеры для входа на товарный рынок считаются преодолимыми, если затраты на преодоление барьеров для входа на товарный рынок экономически оправдываются доходами (преимуществами), которые получит (предполагает получить) хозяйствующий субъект, собирающийся войти на данный товарный рынок.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Косвенным свидетельством, характеризующим преодолимость барьеров, является частота появления новых продавцов на товарном рынке.</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bookmarkStart w:id="19" w:name="P310"/>
      <w:bookmarkEnd w:id="19"/>
      <w:r w:rsidRPr="009563FE">
        <w:rPr>
          <w:rFonts w:ascii="Times New Roman" w:hAnsi="Times New Roman" w:cs="Times New Roman"/>
        </w:rPr>
        <w:t>IX. Оценка состояния конкуренции на товарном рынке</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48. Оценка состояния конкуренции на товарном рынке заключается в определении вида рынка, к которому относится товарный рынок: рынок с неразвитой конкуренцией или рынок с развитой конкуренцией.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Оценка состояния конкуренции на товарном рынке используется при определении доминирующего положения хозяйствующего субъекта на товарном рынке в соответствии с </w:t>
      </w:r>
      <w:hyperlink w:anchor="P48">
        <w:r w:rsidRPr="009563FE">
          <w:rPr>
            <w:rFonts w:ascii="Times New Roman" w:hAnsi="Times New Roman" w:cs="Times New Roman"/>
          </w:rPr>
          <w:t>подпунктами "а"</w:t>
        </w:r>
      </w:hyperlink>
      <w:r w:rsidRPr="009563FE">
        <w:rPr>
          <w:rFonts w:ascii="Times New Roman" w:hAnsi="Times New Roman" w:cs="Times New Roman"/>
        </w:rPr>
        <w:t xml:space="preserve"> и </w:t>
      </w:r>
      <w:hyperlink w:anchor="P52">
        <w:r w:rsidRPr="009563FE">
          <w:rPr>
            <w:rFonts w:ascii="Times New Roman" w:hAnsi="Times New Roman" w:cs="Times New Roman"/>
          </w:rPr>
          <w:t>"в" пункта 2</w:t>
        </w:r>
      </w:hyperlink>
      <w:r w:rsidRPr="009563FE">
        <w:rPr>
          <w:rFonts w:ascii="Times New Roman" w:hAnsi="Times New Roman" w:cs="Times New Roman"/>
        </w:rPr>
        <w:t xml:space="preserve"> настоящей Методики. При прочих равных условиях считается, что хозяйствующий субъект, осуществляющий деятельность на товарном рынке с неразвитой конкуренцией, имеет большую возможность оказывать решающее влияние на общие условия обращения товара, чем хозяйствующий субъект, осуществляющий деятельность на товарном рынке с развитой конкуренцией.</w:t>
      </w:r>
    </w:p>
    <w:p w:rsidR="009563FE" w:rsidRPr="009563FE" w:rsidRDefault="009563FE">
      <w:pPr>
        <w:pStyle w:val="ConsPlusNormal"/>
        <w:spacing w:before="220"/>
        <w:ind w:firstLine="540"/>
        <w:jc w:val="both"/>
        <w:rPr>
          <w:rFonts w:ascii="Times New Roman" w:hAnsi="Times New Roman" w:cs="Times New Roman"/>
        </w:rPr>
      </w:pPr>
      <w:bookmarkStart w:id="20" w:name="P314"/>
      <w:bookmarkEnd w:id="20"/>
      <w:r w:rsidRPr="009563FE">
        <w:rPr>
          <w:rFonts w:ascii="Times New Roman" w:hAnsi="Times New Roman" w:cs="Times New Roman"/>
        </w:rPr>
        <w:t xml:space="preserve">49. Оценка состояния конкуренции на товарном рынке дается на основании показателей уровня концентрации товарного рынка, наличия и преодолимости барьеров для входа на товарный рынок (определяется в соответствии с </w:t>
      </w:r>
      <w:hyperlink w:anchor="P248">
        <w:r w:rsidRPr="009563FE">
          <w:rPr>
            <w:rFonts w:ascii="Times New Roman" w:hAnsi="Times New Roman" w:cs="Times New Roman"/>
          </w:rPr>
          <w:t>разделами VII</w:t>
        </w:r>
      </w:hyperlink>
      <w:r w:rsidRPr="009563FE">
        <w:rPr>
          <w:rFonts w:ascii="Times New Roman" w:hAnsi="Times New Roman" w:cs="Times New Roman"/>
        </w:rPr>
        <w:t xml:space="preserve"> и </w:t>
      </w:r>
      <w:hyperlink w:anchor="P269">
        <w:r w:rsidRPr="009563FE">
          <w:rPr>
            <w:rFonts w:ascii="Times New Roman" w:hAnsi="Times New Roman" w:cs="Times New Roman"/>
          </w:rPr>
          <w:t>VIII</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Высокий уровень концентрации товарного рынка, присутствие труднопреодолимых барьеров для входа на товарный рынок, наличие выявленных в результате анализа товарного рынка признаков ограничения конкуренции, указанных в </w:t>
      </w:r>
      <w:hyperlink r:id="rId79">
        <w:r w:rsidRPr="009563FE">
          <w:rPr>
            <w:rFonts w:ascii="Times New Roman" w:hAnsi="Times New Roman" w:cs="Times New Roman"/>
          </w:rPr>
          <w:t>подпункте 15 пункта 2</w:t>
        </w:r>
      </w:hyperlink>
      <w:r w:rsidRPr="009563FE">
        <w:rPr>
          <w:rFonts w:ascii="Times New Roman" w:hAnsi="Times New Roman" w:cs="Times New Roman"/>
        </w:rPr>
        <w:t xml:space="preserve"> Протокола, свидетельствуют о возможности отнесения товарного рынка к рынку с неразвитой конкуренцией.</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80">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Низкий уровень концентрации товарного рынка, отсутствие барьеров для входа на товарный рынок, отсутствие признаков ограничения конкуренции свидетельствуют о возможности отнесения товарного рынка к рынку с развитой конкуренцией.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Оценка состояния конкуренции на товарном рынке дается с учетом длительности периода, в течение которого возможно оказывать решающее влияние на общие условия реализации товара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50. В случае если указанных в </w:t>
      </w:r>
      <w:hyperlink w:anchor="P314">
        <w:r w:rsidRPr="009563FE">
          <w:rPr>
            <w:rFonts w:ascii="Times New Roman" w:hAnsi="Times New Roman" w:cs="Times New Roman"/>
          </w:rPr>
          <w:t>пункте 49</w:t>
        </w:r>
      </w:hyperlink>
      <w:r w:rsidRPr="009563FE">
        <w:rPr>
          <w:rFonts w:ascii="Times New Roman" w:hAnsi="Times New Roman" w:cs="Times New Roman"/>
        </w:rPr>
        <w:t xml:space="preserve"> настоящей Методики характеристик недостаточно для определения вида рынка, к которому относится товарный рынок, то анализируются: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а) поведение хозяйствующих субъектов на товарном рынке (в соответствии с </w:t>
      </w:r>
      <w:hyperlink w:anchor="P324">
        <w:r w:rsidRPr="009563FE">
          <w:rPr>
            <w:rFonts w:ascii="Times New Roman" w:hAnsi="Times New Roman" w:cs="Times New Roman"/>
          </w:rPr>
          <w:t>пунктом 51</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б) результаты хозяйственной деятельности (в соответствии с </w:t>
      </w:r>
      <w:hyperlink w:anchor="P330">
        <w:r w:rsidRPr="009563FE">
          <w:rPr>
            <w:rFonts w:ascii="Times New Roman" w:hAnsi="Times New Roman" w:cs="Times New Roman"/>
          </w:rPr>
          <w:t>пунктом 52</w:t>
        </w:r>
      </w:hyperlink>
      <w:r w:rsidRPr="009563FE">
        <w:rPr>
          <w:rFonts w:ascii="Times New Roman" w:hAnsi="Times New Roman" w:cs="Times New Roman"/>
        </w:rPr>
        <w:t xml:space="preserve"> настоящей Методики);</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81">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в) факторы, способствующие ограничению конкуренции (в соответствии с </w:t>
      </w:r>
      <w:hyperlink w:anchor="P335">
        <w:r w:rsidRPr="009563FE">
          <w:rPr>
            <w:rFonts w:ascii="Times New Roman" w:hAnsi="Times New Roman" w:cs="Times New Roman"/>
          </w:rPr>
          <w:t>пунктом 53</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bookmarkStart w:id="21" w:name="P324"/>
      <w:bookmarkEnd w:id="21"/>
      <w:r w:rsidRPr="009563FE">
        <w:rPr>
          <w:rFonts w:ascii="Times New Roman" w:hAnsi="Times New Roman" w:cs="Times New Roman"/>
        </w:rPr>
        <w:t>51. Анализ поведения хозяйствующих субъектов на товарном рынке осуществляется с целью установления дополнительных факторов, которые воздействуют на состояние конкуренции, и включает в себя: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изучение инновационной деятельности (в частности, определение приоритета участников товарного рынка: обновление ассортиментного ряда или снижение издержек производства);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изучение маркетинговой стратегии продавцов (в частности, определение способов борьбы участников товарного рынка за увеличение доли на нем);</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установление фактов предоставления продавцами льгот отдельным покупателям (группе покупателей);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при наличии признаков нарушения общих правил конкуренции на трансграничных рынках - оценку последствий такого нарушения для конкуренции.</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82">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bookmarkStart w:id="22" w:name="P330"/>
      <w:bookmarkEnd w:id="22"/>
      <w:r w:rsidRPr="009563FE">
        <w:rPr>
          <w:rFonts w:ascii="Times New Roman" w:hAnsi="Times New Roman" w:cs="Times New Roman"/>
        </w:rPr>
        <w:t>52. При анализе результатов хозяйственной деятельности могут рассматриваться: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динамика цен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динамика объема товарного рынка и спроса (в том числе наличие необеспеченного спроса и возможностей расширения спроса);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стабильность долей хозяйствующих субъектов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частота появления на товарном рынке новых товаров.</w:t>
      </w:r>
    </w:p>
    <w:p w:rsidR="009563FE" w:rsidRPr="009563FE" w:rsidRDefault="009563FE">
      <w:pPr>
        <w:pStyle w:val="ConsPlusNormal"/>
        <w:spacing w:before="220"/>
        <w:ind w:firstLine="540"/>
        <w:jc w:val="both"/>
        <w:rPr>
          <w:rFonts w:ascii="Times New Roman" w:hAnsi="Times New Roman" w:cs="Times New Roman"/>
        </w:rPr>
      </w:pPr>
      <w:bookmarkStart w:id="23" w:name="P335"/>
      <w:bookmarkEnd w:id="23"/>
      <w:r w:rsidRPr="009563FE">
        <w:rPr>
          <w:rFonts w:ascii="Times New Roman" w:hAnsi="Times New Roman" w:cs="Times New Roman"/>
        </w:rPr>
        <w:t>53. К факторам, способствующим ограничению конкуренции на товарном рынке, могут относиться: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наличие барьеров для распространения информации о взаимозаменяемых товарах;</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наличие значительной доли вертикально интегрированных хозяйствующих субъектов;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снижение в течение временного интервала исследования доли хозяйствующих субъектов, не являющихся вертикально интегрированными;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доминирующее положение вертикально интегрированных хозяйствующих субъектов, осуществляющих деятельность на товарном рынке, на одном из смежных товарных рынков, на которых обращаются комплектующие, сырье и иные необходимые ресурсы, используемые в производстве товара, или на которые товар последовательно поступает в процессе своего перемещения от производителя к потребителю.</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r w:rsidRPr="009563FE">
        <w:rPr>
          <w:rFonts w:ascii="Times New Roman" w:hAnsi="Times New Roman" w:cs="Times New Roman"/>
        </w:rPr>
        <w:t>X. Особенности проведения оценки состояния конкуренции</w:t>
      </w:r>
    </w:p>
    <w:p w:rsidR="009563FE" w:rsidRPr="009563FE" w:rsidRDefault="009563FE">
      <w:pPr>
        <w:pStyle w:val="ConsPlusTitle"/>
        <w:jc w:val="center"/>
        <w:rPr>
          <w:rFonts w:ascii="Times New Roman" w:hAnsi="Times New Roman" w:cs="Times New Roman"/>
        </w:rPr>
      </w:pPr>
      <w:r w:rsidRPr="009563FE">
        <w:rPr>
          <w:rFonts w:ascii="Times New Roman" w:hAnsi="Times New Roman" w:cs="Times New Roman"/>
        </w:rPr>
        <w:t>на отдельных товарных рынках</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54. Оценка состояния конкуренции на товарном рынке, на котором действуют вертикально интегрированные хозяйствующие субъекты, продукция которых может рассматриваться в качестве товара на соответствующем товарном рынке, осуществляется с учетом следующих особенностей: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при определении потенциальных продавцов товара произведенная на отдельных стадиях производства продукция (работы, услуги) вертикально интегрированных хозяйствующих субъектов, которую они могут без значительных дополнительных издержек (не более 10 процентов от затрат на производство продукции) выпустить в обращение в качестве товара на товарном рынке, признается товаром, обращающимся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вертикально интегрированный хозяйствующий субъект включается в число фактических или потенциальных продавцов на товарном рынке, если произведенная им на отдельных стадиях производства продукция (работы, услуги) признается товаром, обращающимся на этом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в случае если вертикально интегрированные хозяйствующие субъекты включаются в число фактических или потенциальных продавцов на товарном рынке, в расчет его объема включается объем производства вертикально интегрированными хозяйствующими субъектами соответствующей продукции (работ, услуг), а при расчете долей хозяйствующих субъектов на товарном рынке и при определении уровня концентрации товарного рынка учитываются данные об объеме производства вертикально интегрированными хозяйствующими субъектами указанной продукции (работ, услуг).</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55. При оценке состояния конкуренции на товарном рынке в случае предполагаемой возможности покупателя товара устранять, ограничивать или не допускать конкуренцию на таком товарном рынке учитываются следующие особенности: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при определении временного интервала исследования товарного рынка, продуктовых и географических границ товарного рынка выявляется наличие у продавца экономической и технической возможности продать товар;</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при определении состава хозяйствующих субъектов, осуществляющих деятельность на товарном рынке, объема товарного рынка и долей хозяйствующих субъектов на товарном рынке, уровня концентрации товарного рынка выявляются покупатели товара, для которых рассчитываются соответствующие показатели;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при определении барьеров для входа на товарный рынок и оценке состояния конкуренции на товарном рынке анализируются возможности потенциальных покупателей приобретать товар на товарном рынке.</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r w:rsidRPr="009563FE">
        <w:rPr>
          <w:rFonts w:ascii="Times New Roman" w:hAnsi="Times New Roman" w:cs="Times New Roman"/>
        </w:rPr>
        <w:t>XI. Определение доминирующего положения хозяйствующего</w:t>
      </w:r>
    </w:p>
    <w:p w:rsidR="009563FE" w:rsidRPr="009563FE" w:rsidRDefault="009563FE">
      <w:pPr>
        <w:pStyle w:val="ConsPlusTitle"/>
        <w:jc w:val="center"/>
        <w:rPr>
          <w:rFonts w:ascii="Times New Roman" w:hAnsi="Times New Roman" w:cs="Times New Roman"/>
        </w:rPr>
      </w:pPr>
      <w:r w:rsidRPr="009563FE">
        <w:rPr>
          <w:rFonts w:ascii="Times New Roman" w:hAnsi="Times New Roman" w:cs="Times New Roman"/>
        </w:rPr>
        <w:t>субъекта</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 xml:space="preserve">(в ред. </w:t>
      </w:r>
      <w:hyperlink r:id="rId83">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w:t>
      </w: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от 21.12.2016 N 148)</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bookmarkStart w:id="24" w:name="P358"/>
      <w:bookmarkEnd w:id="24"/>
      <w:r w:rsidRPr="009563FE">
        <w:rPr>
          <w:rFonts w:ascii="Times New Roman" w:hAnsi="Times New Roman" w:cs="Times New Roman"/>
        </w:rPr>
        <w:t>56. Доминирующее положение хозяйствующего субъекта на трансграничном рынке устанавливается исходя из анализа следующих обстоятельств:</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84">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а) доля хозяйствующего субъекта и ее соотношение с долями конкурентов и покупателей устанавливаются в соответствии с </w:t>
      </w:r>
      <w:hyperlink w:anchor="P224">
        <w:r w:rsidRPr="009563FE">
          <w:rPr>
            <w:rFonts w:ascii="Times New Roman" w:hAnsi="Times New Roman" w:cs="Times New Roman"/>
          </w:rPr>
          <w:t>разделами VI</w:t>
        </w:r>
      </w:hyperlink>
      <w:r w:rsidRPr="009563FE">
        <w:rPr>
          <w:rFonts w:ascii="Times New Roman" w:hAnsi="Times New Roman" w:cs="Times New Roman"/>
        </w:rPr>
        <w:t xml:space="preserve"> и </w:t>
      </w:r>
      <w:hyperlink w:anchor="P248">
        <w:r w:rsidRPr="009563FE">
          <w:rPr>
            <w:rFonts w:ascii="Times New Roman" w:hAnsi="Times New Roman" w:cs="Times New Roman"/>
          </w:rPr>
          <w:t>VII</w:t>
        </w:r>
      </w:hyperlink>
      <w:r w:rsidRPr="009563FE">
        <w:rPr>
          <w:rFonts w:ascii="Times New Roman" w:hAnsi="Times New Roman" w:cs="Times New Roman"/>
        </w:rPr>
        <w:t xml:space="preserve"> настоящей Методики на трансграничном рынке в целом, после чего дополнительно устанавливается доля объема реализации или закупки данного хозяйствующего субъекта раздельно по частям трансграничного рынка, расположенных на территориях разных государств-членов;</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85">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б) 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w:t>
      </w:r>
      <w:hyperlink w:anchor="P310">
        <w:r w:rsidRPr="009563FE">
          <w:rPr>
            <w:rFonts w:ascii="Times New Roman" w:hAnsi="Times New Roman" w:cs="Times New Roman"/>
          </w:rPr>
          <w:t>разделом IX</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в) наличие экономических, технологических, административных или иных ограничений для доступа на товарный рынок (определяются в соответствии с </w:t>
      </w:r>
      <w:hyperlink w:anchor="P269">
        <w:r w:rsidRPr="009563FE">
          <w:rPr>
            <w:rFonts w:ascii="Times New Roman" w:hAnsi="Times New Roman" w:cs="Times New Roman"/>
          </w:rPr>
          <w:t>разделом VIII</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57. Не может быть признано доминирующим положение хозяйствующего субъекта, если его доля на трансграничном рынке составляет менее 35 процентов, за исключением случаев, указанных в </w:t>
      </w:r>
      <w:hyperlink w:anchor="P368">
        <w:r w:rsidRPr="009563FE">
          <w:rPr>
            <w:rFonts w:ascii="Times New Roman" w:hAnsi="Times New Roman" w:cs="Times New Roman"/>
          </w:rPr>
          <w:t>пункте 59</w:t>
        </w:r>
      </w:hyperlink>
      <w:r w:rsidRPr="009563FE">
        <w:rPr>
          <w:rFonts w:ascii="Times New Roman" w:hAnsi="Times New Roman" w:cs="Times New Roman"/>
        </w:rPr>
        <w:t xml:space="preserve"> настоящей Методики.</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86">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58. Доминирующее положение хозяйствующего субъекта с долей на трансграничном рынке, равной или превышающей 35 процентов, устанавливается с учетом анализа обстоятельств, указанных в </w:t>
      </w:r>
      <w:hyperlink w:anchor="P358">
        <w:r w:rsidRPr="009563FE">
          <w:rPr>
            <w:rFonts w:ascii="Times New Roman" w:hAnsi="Times New Roman" w:cs="Times New Roman"/>
          </w:rPr>
          <w:t>пункте 56</w:t>
        </w:r>
      </w:hyperlink>
      <w:r w:rsidRPr="009563FE">
        <w:rPr>
          <w:rFonts w:ascii="Times New Roman" w:hAnsi="Times New Roman" w:cs="Times New Roman"/>
        </w:rPr>
        <w:t xml:space="preserve"> настоящей Методики.</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87">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bookmarkStart w:id="25" w:name="P368"/>
      <w:bookmarkEnd w:id="25"/>
      <w:r w:rsidRPr="009563FE">
        <w:rPr>
          <w:rFonts w:ascii="Times New Roman" w:hAnsi="Times New Roman" w:cs="Times New Roman"/>
        </w:rPr>
        <w:t>59. Доминирующим может быть признано положение каждого из не более 3 хозяйствующих субъектов, которым принадлежат наибольшие доли на трансграничном рынке, если их совокупная доля на трансграничном рынке, как в целом, так и на каждой из его частей, расположенных на территориях государств-членов, составляет не менее 50 процентов.</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88">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Доминирующим может быть признано положение каждого из не более 4 хозяйствующих субъектов, которым принадлежат наибольшие доли на трансграничном рынке, если их совокупная доля на товарном рынке, как в целом, так и на каждой из его частей, расположенных на территориях государств-членов, составляет не менее 70 процентов.</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89">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Настоящее положение не применяется, если доля хотя бы одного из указанных хозяйствующих субъектов составляет менее 15 процентов на каждой из частей трансграничного рынка, расположенных на территориях государств-членов.</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90">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Доминирующее положение хозяйствующих субъектов на трансграничном рынке устанавливается с учетом анализа обстоятельств, указанных в </w:t>
      </w:r>
      <w:hyperlink w:anchor="P358">
        <w:r w:rsidRPr="009563FE">
          <w:rPr>
            <w:rFonts w:ascii="Times New Roman" w:hAnsi="Times New Roman" w:cs="Times New Roman"/>
          </w:rPr>
          <w:t>пункте 56</w:t>
        </w:r>
      </w:hyperlink>
      <w:r w:rsidRPr="009563FE">
        <w:rPr>
          <w:rFonts w:ascii="Times New Roman" w:hAnsi="Times New Roman" w:cs="Times New Roman"/>
        </w:rPr>
        <w:t xml:space="preserve"> настоящей Методики.</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91">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60. Определение доминирующего положения хозяйствующего субъекта в целях реализации </w:t>
      </w:r>
      <w:hyperlink r:id="rId92">
        <w:r w:rsidRPr="009563FE">
          <w:rPr>
            <w:rFonts w:ascii="Times New Roman" w:hAnsi="Times New Roman" w:cs="Times New Roman"/>
          </w:rPr>
          <w:t>пункта 221</w:t>
        </w:r>
      </w:hyperlink>
      <w:r w:rsidRPr="009563FE">
        <w:rPr>
          <w:rFonts w:ascii="Times New Roman" w:hAnsi="Times New Roman" w:cs="Times New Roman"/>
        </w:rPr>
        <w:t xml:space="preserve"> приложения N 8 осуществляется исходя из анализа следующих обстоятельств:</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93">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а) 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w:t>
      </w:r>
      <w:hyperlink w:anchor="P310">
        <w:r w:rsidRPr="009563FE">
          <w:rPr>
            <w:rFonts w:ascii="Times New Roman" w:hAnsi="Times New Roman" w:cs="Times New Roman"/>
          </w:rPr>
          <w:t>разделом IX</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б) наличие экономических, технологических, административных или иных ограничений для доступа на товарный рынок (определяются в соответствии с </w:t>
      </w:r>
      <w:hyperlink w:anchor="P269">
        <w:r w:rsidRPr="009563FE">
          <w:rPr>
            <w:rFonts w:ascii="Times New Roman" w:hAnsi="Times New Roman" w:cs="Times New Roman"/>
          </w:rPr>
          <w:t>разделом VIII</w:t>
        </w:r>
      </w:hyperlink>
      <w:r w:rsidRPr="009563FE">
        <w:rPr>
          <w:rFonts w:ascii="Times New Roman" w:hAnsi="Times New Roman" w:cs="Times New Roman"/>
        </w:rPr>
        <w:t xml:space="preserve"> настоящей Методики).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Доминирующим признается положение хозяйствующего субъекта с долей на товарном рынке Союза, равной или превышающей 35 процентов.</w:t>
      </w:r>
    </w:p>
    <w:p w:rsidR="009563FE" w:rsidRPr="009563FE" w:rsidRDefault="009563FE">
      <w:pPr>
        <w:pStyle w:val="ConsPlusNormal"/>
        <w:jc w:val="both"/>
        <w:rPr>
          <w:rFonts w:ascii="Times New Roman" w:hAnsi="Times New Roman" w:cs="Times New Roman"/>
        </w:rPr>
      </w:pPr>
      <w:r w:rsidRPr="009563FE">
        <w:rPr>
          <w:rFonts w:ascii="Times New Roman" w:hAnsi="Times New Roman" w:cs="Times New Roman"/>
        </w:rPr>
        <w:t xml:space="preserve">(в ред. </w:t>
      </w:r>
      <w:hyperlink r:id="rId94">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21.12.2016 N 148)</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Title"/>
        <w:jc w:val="center"/>
        <w:outlineLvl w:val="1"/>
        <w:rPr>
          <w:rFonts w:ascii="Times New Roman" w:hAnsi="Times New Roman" w:cs="Times New Roman"/>
        </w:rPr>
      </w:pPr>
      <w:r w:rsidRPr="009563FE">
        <w:rPr>
          <w:rFonts w:ascii="Times New Roman" w:hAnsi="Times New Roman" w:cs="Times New Roman"/>
        </w:rPr>
        <w:t>XII. Аналитическое заключение</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jc w:val="center"/>
        <w:rPr>
          <w:rFonts w:ascii="Times New Roman" w:hAnsi="Times New Roman" w:cs="Times New Roman"/>
        </w:rPr>
      </w:pPr>
      <w:r w:rsidRPr="009563FE">
        <w:rPr>
          <w:rFonts w:ascii="Times New Roman" w:hAnsi="Times New Roman" w:cs="Times New Roman"/>
        </w:rPr>
        <w:t xml:space="preserve">(в ред. </w:t>
      </w:r>
      <w:hyperlink r:id="rId95">
        <w:r w:rsidRPr="009563FE">
          <w:rPr>
            <w:rFonts w:ascii="Times New Roman" w:hAnsi="Times New Roman" w:cs="Times New Roman"/>
          </w:rPr>
          <w:t>решения</w:t>
        </w:r>
      </w:hyperlink>
      <w:r w:rsidRPr="009563FE">
        <w:rPr>
          <w:rFonts w:ascii="Times New Roman" w:hAnsi="Times New Roman" w:cs="Times New Roman"/>
        </w:rPr>
        <w:t xml:space="preserve"> Совета Евразийской экономической комиссии от 15.07.2022 N 115)</w:t>
      </w:r>
    </w:p>
    <w:p w:rsidR="009563FE" w:rsidRPr="009563FE" w:rsidRDefault="009563FE">
      <w:pPr>
        <w:pStyle w:val="ConsPlusNormal"/>
        <w:jc w:val="center"/>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r w:rsidRPr="009563FE">
        <w:rPr>
          <w:rFonts w:ascii="Times New Roman" w:hAnsi="Times New Roman" w:cs="Times New Roman"/>
        </w:rPr>
        <w:t xml:space="preserve">61. По результатам проведения оценки состояния конкуренции на товарном рынке составляется с учетом требований положений </w:t>
      </w:r>
      <w:hyperlink w:anchor="P56">
        <w:r w:rsidRPr="009563FE">
          <w:rPr>
            <w:rFonts w:ascii="Times New Roman" w:hAnsi="Times New Roman" w:cs="Times New Roman"/>
          </w:rPr>
          <w:t>пунктов 3</w:t>
        </w:r>
      </w:hyperlink>
      <w:r w:rsidRPr="009563FE">
        <w:rPr>
          <w:rFonts w:ascii="Times New Roman" w:hAnsi="Times New Roman" w:cs="Times New Roman"/>
        </w:rPr>
        <w:t xml:space="preserve"> и </w:t>
      </w:r>
      <w:hyperlink w:anchor="P71">
        <w:r w:rsidRPr="009563FE">
          <w:rPr>
            <w:rFonts w:ascii="Times New Roman" w:hAnsi="Times New Roman" w:cs="Times New Roman"/>
          </w:rPr>
          <w:t>4</w:t>
        </w:r>
      </w:hyperlink>
      <w:r w:rsidRPr="009563FE">
        <w:rPr>
          <w:rFonts w:ascii="Times New Roman" w:hAnsi="Times New Roman" w:cs="Times New Roman"/>
        </w:rPr>
        <w:t xml:space="preserve"> настоящей Методики аналитическое заключение.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62. Аналитическое заключение подготавливается структурным подразделением Комиссии, ответственным за проведение оценки состояния конкуренции (далее - структурное подразделение Комиссии).</w:t>
      </w:r>
    </w:p>
    <w:p w:rsidR="009563FE" w:rsidRPr="009563FE" w:rsidRDefault="009563FE">
      <w:pPr>
        <w:pStyle w:val="ConsPlusNormal"/>
        <w:spacing w:before="220"/>
        <w:ind w:firstLine="540"/>
        <w:jc w:val="both"/>
        <w:rPr>
          <w:rFonts w:ascii="Times New Roman" w:hAnsi="Times New Roman" w:cs="Times New Roman"/>
        </w:rPr>
      </w:pPr>
      <w:bookmarkStart w:id="26" w:name="P389"/>
      <w:bookmarkEnd w:id="26"/>
      <w:r w:rsidRPr="009563FE">
        <w:rPr>
          <w:rFonts w:ascii="Times New Roman" w:hAnsi="Times New Roman" w:cs="Times New Roman"/>
        </w:rPr>
        <w:t>63. Проект аналитического заключения (на бумажном носителе) направляется в органы государственной власти государств-членов, в компетенцию которых входят реализация и (или) проведение конкурентной (антимонопольной) политики (далее - уполномоченные органы), с исключением информации и (или) сведений, составляющих коммерческую и (или) иную охраняемую законом тайну, и с дублированием его отправки на адрес электронной почты уполномоченного органа (с подтверждением факта его получения адресатом).</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Со дня получения проекта аналитического заключения уполномоченные органы в целях подготовки позиции вправе знакомиться с материалами (документами, сведениями, информацией), на основании которых был подготовлен данный проект.</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Уполномоченные органы в порядке, установленном законодательством государств-членов, в течение 15 рабочих дней с даты регистрации ими письма Комиссии о направлении проекта аналитического заключения представляют в письменной форме свои позиции по проекту (на бумажном носителе) с дублированием их отправки на адрес электронной почты Комиссии (с подтверждением факта их получения адресатом).</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Позиции уполномоченных органов в письменной форме приобщаются к проекту аналитического заключения.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64. В случае непредставления в срок, установленный </w:t>
      </w:r>
      <w:hyperlink w:anchor="P389">
        <w:r w:rsidRPr="009563FE">
          <w:rPr>
            <w:rFonts w:ascii="Times New Roman" w:hAnsi="Times New Roman" w:cs="Times New Roman"/>
          </w:rPr>
          <w:t>пунктом 63</w:t>
        </w:r>
      </w:hyperlink>
      <w:r w:rsidRPr="009563FE">
        <w:rPr>
          <w:rFonts w:ascii="Times New Roman" w:hAnsi="Times New Roman" w:cs="Times New Roman"/>
        </w:rPr>
        <w:t xml:space="preserve"> настоящей Методики, позиций уполномоченных органов либо отсутствия замечаний в представленных позициях уполномоченных органов по проекту аналитического заключения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65. В случае поступления хотя бы от одного из уполномоченных органов замечаний по проекту аналитического заключения структурное подразделение Комиссии направляет уведомление о проведении консультаций.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Уведомление о проведении консультаций в формате видеоконференции направляется структурным подразделением Комиссии в уполномоченные органы не позднее чем за 3 рабочих дня до даты их проведения.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Уведомление о проведении консультаций в очном формате направляется структурным подразделением Комиссии в уполномоченные органы не позднее чем за 7 рабочих дней до даты их проведения.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Допускается проведение консультаций посредством видео-конференц-связи в случае отсутствия конфиденциальной информации в материалах (документах, сведениях, информации), рассматриваемых в рамках консультаций. При наличии конфиденциальной информации в указанных материалах (документах, сведениях, информации) консультации проводятся в очном формате.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При проведении консультаций структурным подразделением Комиссии проводится аудио- или видеозапись.</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Осуществление аудио- или видеозаписи не допускается при наличии конфиденциальной информации в материалах (документах, сведениях, информации), рассматриваемых в рамках консультаций.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По итогам проведения консультаций структурным подразделением Комиссии составляется протокол, в котором отражаются мотивированные позиции уполномоченных органов.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Протокол консультаций подписывается руководителем структурного подразделения Комиссии (в случае его отсутствия - лицом, его замещающим), проводившим консультации.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Протокол приобщается к аналитическому заключению, при этом копия протокола консультаций направляется в уполномоченные органы в течение 3 рабочих дней со дня проведения консультаций.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случае урегулирования в ходе консультаций разногласий по проекту аналитического заключения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w:t>
      </w:r>
    </w:p>
    <w:p w:rsidR="009563FE" w:rsidRPr="009563FE" w:rsidRDefault="009563FE">
      <w:pPr>
        <w:pStyle w:val="ConsPlusNormal"/>
        <w:spacing w:before="220"/>
        <w:ind w:firstLine="540"/>
        <w:jc w:val="both"/>
        <w:rPr>
          <w:rFonts w:ascii="Times New Roman" w:hAnsi="Times New Roman" w:cs="Times New Roman"/>
        </w:rPr>
      </w:pPr>
      <w:bookmarkStart w:id="27" w:name="P404"/>
      <w:bookmarkEnd w:id="27"/>
      <w:r w:rsidRPr="009563FE">
        <w:rPr>
          <w:rFonts w:ascii="Times New Roman" w:hAnsi="Times New Roman" w:cs="Times New Roman"/>
        </w:rPr>
        <w:t>66. В случае если по итогам проведенных консультаций разногласия по проекту аналитического заключения не урегулированы, вопрос об их урегулировании рассматривается на консультациях с участием члена Коллегии Комиссии, курирующего вопросы конкуренции и антимонопольного регулирования, и руководителей (заместителей руководителей) уполномоченных органов.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По итогам проведения указанных консультаций составляется протокол, в котором отражаются позиции его участников.</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случае отсутствия члена Коллегии Комиссии, курирующего вопросы конкуренции и антимонопольного регулирования, по его письменному поручению консультации с руководителями (заместителями руководителей) уполномоченных органов проводит руководитель уполномоченного структурного подразделения Комиссии.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Протокол консультаций подписывается членом Коллегии Комиссии, курирующим вопросы конкуренции и антимонопольного регулирования, либо руководителем уполномоченного структурного подразделения Комиссии, проводившим консультации.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Протокол приобщается к аналитическому заключению, при этом копия протокола консультаций направляется в уполномоченные органы в течение 3 рабочих дней со дня проведения консультаций.</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После проведения указанных консультаций руководитель структурного подразделения Комиссии (в случае его отсутствия - лицо, его замещающее) утверждает аналитическое заключение с указанием даты его утверждения и осуществляет действия, направленные на пресечение признаков нарушения общих правил конкуренции на трансграничных рынках, в порядке, установленном правом Союза.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67. Аналитическое заключение с учетом положений </w:t>
      </w:r>
      <w:hyperlink w:anchor="P71">
        <w:r w:rsidRPr="009563FE">
          <w:rPr>
            <w:rFonts w:ascii="Times New Roman" w:hAnsi="Times New Roman" w:cs="Times New Roman"/>
          </w:rPr>
          <w:t>пункта 4</w:t>
        </w:r>
      </w:hyperlink>
      <w:r w:rsidRPr="009563FE">
        <w:rPr>
          <w:rFonts w:ascii="Times New Roman" w:hAnsi="Times New Roman" w:cs="Times New Roman"/>
        </w:rPr>
        <w:t xml:space="preserve"> настоящей Методики должно содержать следующие разделы:</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а) общие положения: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цель исследования;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описание источников исходной информации;</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б) сведения о выбранном временном интервале исследования;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в) выводы о продуктовых границах товарного рынка (с обоснованием выбора метода их определения);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г) выводы о географических границах товарного рынка (с обоснованием выбора метода их определения);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д) сведения о составе хозяйствующих субъектов, осуществляющих деятельность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е) сведения об объеме товарного рынка и долях хозяйствующих субъектов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ж) выводы об уровне концентрации товарного рынка;</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з) сведения о барьерах входа на товарный рынок;</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и) оценка состояния конкуренции на товарном рынке;</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к) сведения о доминирующем положении хозяйствующего субъекта на товарном рынке;</w:t>
      </w:r>
    </w:p>
    <w:p w:rsidR="009563FE" w:rsidRPr="009563FE" w:rsidRDefault="009563FE">
      <w:pPr>
        <w:pStyle w:val="ConsPlusNormal"/>
        <w:spacing w:before="220"/>
        <w:ind w:firstLine="540"/>
        <w:jc w:val="both"/>
        <w:rPr>
          <w:rFonts w:ascii="Times New Roman" w:hAnsi="Times New Roman" w:cs="Times New Roman"/>
        </w:rPr>
      </w:pPr>
      <w:bookmarkStart w:id="28" w:name="P423"/>
      <w:bookmarkEnd w:id="28"/>
      <w:r w:rsidRPr="009563FE">
        <w:rPr>
          <w:rFonts w:ascii="Times New Roman" w:hAnsi="Times New Roman" w:cs="Times New Roman"/>
        </w:rPr>
        <w:t>л) мотивированные выводы об отнесении (неотнесении) товарного рынка к трансграничному в соответствии с Критериями и о наличии (отсутствии) компетенции Комиссии по пресечению нарушений общих правил конкуренции на трансграничных рынках.</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68. Аналитическое заключение должно быть прошито и пронумеровано.</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69. В случае если в рамках проведения расследования нарушений общих правил конкуренции на трансграничных рынках и (или) рассмотрения дела о нарушении общих правил конкуренции на трансграничных рынках будут выявлены обстоятельства, материалы (документы, сведения, информация), которыми Комиссия не располагала на момент проведения оценки состояния конкуренции на трансграничном рынке, в аналитическое заключение могут вноситься изменения (уточнения).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Уполномоченное структурное подразделение Комиссии уведомляет уполномоченные органы о внесении таких изменений (уточнений) в течение 3 рабочих дней со дня их внесения.</w:t>
      </w:r>
    </w:p>
    <w:p w:rsidR="009563FE" w:rsidRPr="009563FE" w:rsidRDefault="009563FE">
      <w:pPr>
        <w:pStyle w:val="ConsPlusNormal"/>
        <w:spacing w:before="220"/>
        <w:ind w:firstLine="540"/>
        <w:jc w:val="both"/>
        <w:rPr>
          <w:rFonts w:ascii="Times New Roman" w:hAnsi="Times New Roman" w:cs="Times New Roman"/>
        </w:rPr>
      </w:pPr>
      <w:r w:rsidRPr="009563FE">
        <w:rPr>
          <w:rFonts w:ascii="Times New Roman" w:hAnsi="Times New Roman" w:cs="Times New Roman"/>
        </w:rPr>
        <w:t xml:space="preserve">70. </w:t>
      </w:r>
      <w:hyperlink w:anchor="P389">
        <w:r w:rsidRPr="009563FE">
          <w:rPr>
            <w:rFonts w:ascii="Times New Roman" w:hAnsi="Times New Roman" w:cs="Times New Roman"/>
          </w:rPr>
          <w:t>Пункты 63</w:t>
        </w:r>
      </w:hyperlink>
      <w:r w:rsidRPr="009563FE">
        <w:rPr>
          <w:rFonts w:ascii="Times New Roman" w:hAnsi="Times New Roman" w:cs="Times New Roman"/>
        </w:rPr>
        <w:t xml:space="preserve"> - </w:t>
      </w:r>
      <w:hyperlink w:anchor="P404">
        <w:r w:rsidRPr="009563FE">
          <w:rPr>
            <w:rFonts w:ascii="Times New Roman" w:hAnsi="Times New Roman" w:cs="Times New Roman"/>
          </w:rPr>
          <w:t>66</w:t>
        </w:r>
      </w:hyperlink>
      <w:r w:rsidRPr="009563FE">
        <w:rPr>
          <w:rFonts w:ascii="Times New Roman" w:hAnsi="Times New Roman" w:cs="Times New Roman"/>
        </w:rPr>
        <w:t xml:space="preserve"> и </w:t>
      </w:r>
      <w:hyperlink w:anchor="P423">
        <w:r w:rsidRPr="009563FE">
          <w:rPr>
            <w:rFonts w:ascii="Times New Roman" w:hAnsi="Times New Roman" w:cs="Times New Roman"/>
          </w:rPr>
          <w:t>подпункт "л" пункта 67</w:t>
        </w:r>
      </w:hyperlink>
      <w:r w:rsidRPr="009563FE">
        <w:rPr>
          <w:rFonts w:ascii="Times New Roman" w:hAnsi="Times New Roman" w:cs="Times New Roman"/>
        </w:rPr>
        <w:t xml:space="preserve"> настоящей Методики применяются только при оценке состояния конкуренции, проводимой в соответствии с </w:t>
      </w:r>
      <w:hyperlink w:anchor="P48">
        <w:r w:rsidRPr="009563FE">
          <w:rPr>
            <w:rFonts w:ascii="Times New Roman" w:hAnsi="Times New Roman" w:cs="Times New Roman"/>
          </w:rPr>
          <w:t>подпунктами "а"</w:t>
        </w:r>
      </w:hyperlink>
      <w:r w:rsidRPr="009563FE">
        <w:rPr>
          <w:rFonts w:ascii="Times New Roman" w:hAnsi="Times New Roman" w:cs="Times New Roman"/>
        </w:rPr>
        <w:t xml:space="preserve"> и </w:t>
      </w:r>
      <w:hyperlink w:anchor="P50">
        <w:r w:rsidRPr="009563FE">
          <w:rPr>
            <w:rFonts w:ascii="Times New Roman" w:hAnsi="Times New Roman" w:cs="Times New Roman"/>
          </w:rPr>
          <w:t>"б" пункта 2</w:t>
        </w:r>
      </w:hyperlink>
      <w:r w:rsidRPr="009563FE">
        <w:rPr>
          <w:rFonts w:ascii="Times New Roman" w:hAnsi="Times New Roman" w:cs="Times New Roman"/>
        </w:rPr>
        <w:t xml:space="preserve"> настоящей Методики.</w:t>
      </w: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ind w:firstLine="540"/>
        <w:jc w:val="both"/>
        <w:rPr>
          <w:rFonts w:ascii="Times New Roman" w:hAnsi="Times New Roman" w:cs="Times New Roman"/>
        </w:rPr>
      </w:pPr>
    </w:p>
    <w:p w:rsidR="009563FE" w:rsidRPr="009563FE" w:rsidRDefault="009563FE">
      <w:pPr>
        <w:pStyle w:val="ConsPlusNormal"/>
        <w:pBdr>
          <w:bottom w:val="single" w:sz="6" w:space="0" w:color="auto"/>
        </w:pBdr>
        <w:spacing w:before="100" w:after="100"/>
        <w:jc w:val="both"/>
        <w:rPr>
          <w:rFonts w:ascii="Times New Roman" w:hAnsi="Times New Roman" w:cs="Times New Roman"/>
          <w:sz w:val="2"/>
          <w:szCs w:val="2"/>
        </w:rPr>
      </w:pPr>
    </w:p>
    <w:p w:rsidR="00303971" w:rsidRPr="009563FE" w:rsidRDefault="00303971">
      <w:pPr>
        <w:rPr>
          <w:rFonts w:ascii="Times New Roman" w:hAnsi="Times New Roman" w:cs="Times New Roman"/>
        </w:rPr>
      </w:pPr>
    </w:p>
    <w:sectPr w:rsidR="00303971" w:rsidRPr="009563F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FE"/>
    <w:rsid w:val="00303971"/>
    <w:rsid w:val="009563FE"/>
    <w:rsid w:val="00B51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DD97C-4384-438F-A816-CDF2C78C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3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6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63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6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63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63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63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63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6082&amp;dst=102774" TargetMode="External"/><Relationship Id="rId21" Type="http://schemas.openxmlformats.org/officeDocument/2006/relationships/hyperlink" Target="https://login.consultant.ru/link/?req=doc&amp;base=LAW&amp;n=476082&amp;dst=100730" TargetMode="External"/><Relationship Id="rId42" Type="http://schemas.openxmlformats.org/officeDocument/2006/relationships/hyperlink" Target="https://login.consultant.ru/link/?req=doc&amp;base=LAW&amp;n=423739&amp;dst=100024" TargetMode="External"/><Relationship Id="rId47" Type="http://schemas.openxmlformats.org/officeDocument/2006/relationships/hyperlink" Target="https://login.consultant.ru/link/?req=doc&amp;base=LAW&amp;n=212716&amp;dst=100015" TargetMode="External"/><Relationship Id="rId63" Type="http://schemas.openxmlformats.org/officeDocument/2006/relationships/hyperlink" Target="https://login.consultant.ru/link/?req=doc&amp;base=LAW&amp;n=212716&amp;dst=100034" TargetMode="External"/><Relationship Id="rId68" Type="http://schemas.openxmlformats.org/officeDocument/2006/relationships/image" Target="media/image1.wmf"/><Relationship Id="rId84" Type="http://schemas.openxmlformats.org/officeDocument/2006/relationships/hyperlink" Target="https://login.consultant.ru/link/?req=doc&amp;base=LAW&amp;n=212716&amp;dst=100015" TargetMode="External"/><Relationship Id="rId89" Type="http://schemas.openxmlformats.org/officeDocument/2006/relationships/hyperlink" Target="https://login.consultant.ru/link/?req=doc&amp;base=LAW&amp;n=212716&amp;dst=100015" TargetMode="External"/><Relationship Id="rId16" Type="http://schemas.openxmlformats.org/officeDocument/2006/relationships/hyperlink" Target="https://login.consultant.ru/link/?req=doc&amp;base=LAW&amp;n=476082&amp;dst=104471" TargetMode="External"/><Relationship Id="rId11" Type="http://schemas.openxmlformats.org/officeDocument/2006/relationships/hyperlink" Target="https://login.consultant.ru/link/?req=doc&amp;base=LAW&amp;n=416916&amp;dst=100073" TargetMode="External"/><Relationship Id="rId32" Type="http://schemas.openxmlformats.org/officeDocument/2006/relationships/hyperlink" Target="https://login.consultant.ru/link/?req=doc&amp;base=LAW&amp;n=423739&amp;dst=100022" TargetMode="External"/><Relationship Id="rId37" Type="http://schemas.openxmlformats.org/officeDocument/2006/relationships/hyperlink" Target="https://login.consultant.ru/link/?req=doc&amp;base=LAW&amp;n=476082&amp;dst=100754" TargetMode="External"/><Relationship Id="rId53" Type="http://schemas.openxmlformats.org/officeDocument/2006/relationships/hyperlink" Target="https://login.consultant.ru/link/?req=doc&amp;base=LAW&amp;n=423739&amp;dst=100036" TargetMode="External"/><Relationship Id="rId58" Type="http://schemas.openxmlformats.org/officeDocument/2006/relationships/hyperlink" Target="https://login.consultant.ru/link/?req=doc&amp;base=LAW&amp;n=212716&amp;dst=100015" TargetMode="External"/><Relationship Id="rId74" Type="http://schemas.openxmlformats.org/officeDocument/2006/relationships/image" Target="media/image7.wmf"/><Relationship Id="rId79" Type="http://schemas.openxmlformats.org/officeDocument/2006/relationships/hyperlink" Target="https://login.consultant.ru/link/?req=doc&amp;base=LAW&amp;n=476082&amp;dst=104433" TargetMode="External"/><Relationship Id="rId5" Type="http://schemas.openxmlformats.org/officeDocument/2006/relationships/hyperlink" Target="https://login.consultant.ru/link/?req=doc&amp;base=LAW&amp;n=397173&amp;dst=100005" TargetMode="External"/><Relationship Id="rId90" Type="http://schemas.openxmlformats.org/officeDocument/2006/relationships/hyperlink" Target="https://login.consultant.ru/link/?req=doc&amp;base=LAW&amp;n=212716&amp;dst=100015" TargetMode="External"/><Relationship Id="rId95" Type="http://schemas.openxmlformats.org/officeDocument/2006/relationships/hyperlink" Target="https://login.consultant.ru/link/?req=doc&amp;base=LAW&amp;n=423739&amp;dst=100041" TargetMode="External"/><Relationship Id="rId22" Type="http://schemas.openxmlformats.org/officeDocument/2006/relationships/hyperlink" Target="https://login.consultant.ru/link/?req=doc&amp;base=LAW&amp;n=423739&amp;dst=100018" TargetMode="External"/><Relationship Id="rId27" Type="http://schemas.openxmlformats.org/officeDocument/2006/relationships/hyperlink" Target="https://login.consultant.ru/link/?req=doc&amp;base=LAW&amp;n=212716&amp;dst=100023" TargetMode="External"/><Relationship Id="rId43" Type="http://schemas.openxmlformats.org/officeDocument/2006/relationships/hyperlink" Target="https://login.consultant.ru/link/?req=doc&amp;base=LAW&amp;n=423739&amp;dst=100033" TargetMode="External"/><Relationship Id="rId48" Type="http://schemas.openxmlformats.org/officeDocument/2006/relationships/hyperlink" Target="https://login.consultant.ru/link/?req=doc&amp;base=LAW&amp;n=485338&amp;dst=100162" TargetMode="External"/><Relationship Id="rId64" Type="http://schemas.openxmlformats.org/officeDocument/2006/relationships/hyperlink" Target="https://login.consultant.ru/link/?req=doc&amp;base=LAW&amp;n=476082&amp;dst=100740" TargetMode="External"/><Relationship Id="rId69" Type="http://schemas.openxmlformats.org/officeDocument/2006/relationships/image" Target="media/image2.wmf"/><Relationship Id="rId80" Type="http://schemas.openxmlformats.org/officeDocument/2006/relationships/hyperlink" Target="https://login.consultant.ru/link/?req=doc&amp;base=LAW&amp;n=212716&amp;dst=100035" TargetMode="External"/><Relationship Id="rId85" Type="http://schemas.openxmlformats.org/officeDocument/2006/relationships/hyperlink" Target="https://login.consultant.ru/link/?req=doc&amp;base=LAW&amp;n=212716&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12716&amp;dst=100005" TargetMode="External"/><Relationship Id="rId17" Type="http://schemas.openxmlformats.org/officeDocument/2006/relationships/hyperlink" Target="https://login.consultant.ru/link/?req=doc&amp;base=LAW&amp;n=212716&amp;dst=100017" TargetMode="External"/><Relationship Id="rId25" Type="http://schemas.openxmlformats.org/officeDocument/2006/relationships/hyperlink" Target="https://login.consultant.ru/link/?req=doc&amp;base=LAW&amp;n=423739&amp;dst=100020" TargetMode="External"/><Relationship Id="rId33" Type="http://schemas.openxmlformats.org/officeDocument/2006/relationships/hyperlink" Target="https://login.consultant.ru/link/?req=doc&amp;base=LAW&amp;n=476082&amp;dst=100744" TargetMode="External"/><Relationship Id="rId38" Type="http://schemas.openxmlformats.org/officeDocument/2006/relationships/hyperlink" Target="https://login.consultant.ru/link/?req=doc&amp;base=LAW&amp;n=476082&amp;dst=100744" TargetMode="External"/><Relationship Id="rId46" Type="http://schemas.openxmlformats.org/officeDocument/2006/relationships/hyperlink" Target="https://login.consultant.ru/link/?req=doc&amp;base=LAW&amp;n=212716&amp;dst=100015" TargetMode="External"/><Relationship Id="rId59" Type="http://schemas.openxmlformats.org/officeDocument/2006/relationships/hyperlink" Target="https://login.consultant.ru/link/?req=doc&amp;base=LAW&amp;n=212716&amp;dst=100015" TargetMode="External"/><Relationship Id="rId67" Type="http://schemas.openxmlformats.org/officeDocument/2006/relationships/hyperlink" Target="https://login.consultant.ru/link/?req=doc&amp;base=LAW&amp;n=423739&amp;dst=100038" TargetMode="External"/><Relationship Id="rId20" Type="http://schemas.openxmlformats.org/officeDocument/2006/relationships/hyperlink" Target="https://login.consultant.ru/link/?req=doc&amp;base=LAW&amp;n=212716&amp;dst=100021" TargetMode="External"/><Relationship Id="rId41" Type="http://schemas.openxmlformats.org/officeDocument/2006/relationships/hyperlink" Target="https://login.consultant.ru/link/?req=doc&amp;base=LAW&amp;n=476082&amp;dst=100740" TargetMode="External"/><Relationship Id="rId54" Type="http://schemas.openxmlformats.org/officeDocument/2006/relationships/hyperlink" Target="https://login.consultant.ru/link/?req=doc&amp;base=LAW&amp;n=485338&amp;dst=100162" TargetMode="External"/><Relationship Id="rId62" Type="http://schemas.openxmlformats.org/officeDocument/2006/relationships/hyperlink" Target="https://login.consultant.ru/link/?req=doc&amp;base=LAW&amp;n=212716&amp;dst=100015" TargetMode="External"/><Relationship Id="rId70" Type="http://schemas.openxmlformats.org/officeDocument/2006/relationships/image" Target="media/image3.wmf"/><Relationship Id="rId75" Type="http://schemas.openxmlformats.org/officeDocument/2006/relationships/image" Target="media/image8.wmf"/><Relationship Id="rId83" Type="http://schemas.openxmlformats.org/officeDocument/2006/relationships/hyperlink" Target="https://login.consultant.ru/link/?req=doc&amp;base=LAW&amp;n=212716&amp;dst=100037" TargetMode="External"/><Relationship Id="rId88" Type="http://schemas.openxmlformats.org/officeDocument/2006/relationships/hyperlink" Target="https://login.consultant.ru/link/?req=doc&amp;base=LAW&amp;n=212716&amp;dst=100015" TargetMode="External"/><Relationship Id="rId91" Type="http://schemas.openxmlformats.org/officeDocument/2006/relationships/hyperlink" Target="https://login.consultant.ru/link/?req=doc&amp;base=LAW&amp;n=212716&amp;dst=100015"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23739&amp;dst=100005" TargetMode="External"/><Relationship Id="rId15" Type="http://schemas.openxmlformats.org/officeDocument/2006/relationships/hyperlink" Target="https://login.consultant.ru/link/?req=doc&amp;base=LAW&amp;n=472131&amp;dst=100065" TargetMode="External"/><Relationship Id="rId23" Type="http://schemas.openxmlformats.org/officeDocument/2006/relationships/hyperlink" Target="https://login.consultant.ru/link/?req=doc&amp;base=LAW&amp;n=215303&amp;dst=100009" TargetMode="External"/><Relationship Id="rId28" Type="http://schemas.openxmlformats.org/officeDocument/2006/relationships/hyperlink" Target="https://login.consultant.ru/link/?req=doc&amp;base=LAW&amp;n=476082&amp;dst=104661" TargetMode="External"/><Relationship Id="rId36" Type="http://schemas.openxmlformats.org/officeDocument/2006/relationships/hyperlink" Target="https://login.consultant.ru/link/?req=doc&amp;base=LAW&amp;n=476082&amp;dst=100754" TargetMode="External"/><Relationship Id="rId49" Type="http://schemas.openxmlformats.org/officeDocument/2006/relationships/hyperlink" Target="https://login.consultant.ru/link/?req=doc&amp;base=LAW&amp;n=397173&amp;dst=100023" TargetMode="External"/><Relationship Id="rId57" Type="http://schemas.openxmlformats.org/officeDocument/2006/relationships/hyperlink" Target="https://login.consultant.ru/link/?req=doc&amp;base=LAW&amp;n=476082&amp;dst=102292" TargetMode="External"/><Relationship Id="rId10" Type="http://schemas.openxmlformats.org/officeDocument/2006/relationships/hyperlink" Target="https://login.consultant.ru/link/?req=doc&amp;base=LAW&amp;n=113057&amp;dst=100302" TargetMode="External"/><Relationship Id="rId31" Type="http://schemas.openxmlformats.org/officeDocument/2006/relationships/hyperlink" Target="https://login.consultant.ru/link/?req=doc&amp;base=LAW&amp;n=423739&amp;dst=100021" TargetMode="External"/><Relationship Id="rId44" Type="http://schemas.openxmlformats.org/officeDocument/2006/relationships/hyperlink" Target="https://login.consultant.ru/link/?req=doc&amp;base=LAW&amp;n=212716&amp;dst=100015" TargetMode="External"/><Relationship Id="rId52" Type="http://schemas.openxmlformats.org/officeDocument/2006/relationships/hyperlink" Target="https://login.consultant.ru/link/?req=doc&amp;base=LAW&amp;n=423739&amp;dst=100034" TargetMode="External"/><Relationship Id="rId60" Type="http://schemas.openxmlformats.org/officeDocument/2006/relationships/hyperlink" Target="https://login.consultant.ru/link/?req=doc&amp;base=LAW&amp;n=215303&amp;dst=100009" TargetMode="External"/><Relationship Id="rId65" Type="http://schemas.openxmlformats.org/officeDocument/2006/relationships/hyperlink" Target="https://login.consultant.ru/link/?req=doc&amp;base=LAW&amp;n=472131&amp;dst=100068" TargetMode="External"/><Relationship Id="rId73" Type="http://schemas.openxmlformats.org/officeDocument/2006/relationships/image" Target="media/image6.wmf"/><Relationship Id="rId78" Type="http://schemas.openxmlformats.org/officeDocument/2006/relationships/hyperlink" Target="https://login.consultant.ru/link/?req=doc&amp;base=LAW&amp;n=423739&amp;dst=100039" TargetMode="External"/><Relationship Id="rId81" Type="http://schemas.openxmlformats.org/officeDocument/2006/relationships/hyperlink" Target="https://login.consultant.ru/link/?req=doc&amp;base=LAW&amp;n=212716&amp;dst=100036" TargetMode="External"/><Relationship Id="rId86" Type="http://schemas.openxmlformats.org/officeDocument/2006/relationships/hyperlink" Target="https://login.consultant.ru/link/?req=doc&amp;base=LAW&amp;n=212716&amp;dst=100015" TargetMode="External"/><Relationship Id="rId94" Type="http://schemas.openxmlformats.org/officeDocument/2006/relationships/hyperlink" Target="https://login.consultant.ru/link/?req=doc&amp;base=LAW&amp;n=212716&amp;dst=100015" TargetMode="External"/><Relationship Id="rId4" Type="http://schemas.openxmlformats.org/officeDocument/2006/relationships/hyperlink" Target="https://login.consultant.ru/link/?req=doc&amp;base=LAW&amp;n=212716&amp;dst=100005" TargetMode="External"/><Relationship Id="rId9" Type="http://schemas.openxmlformats.org/officeDocument/2006/relationships/hyperlink" Target="https://login.consultant.ru/link/?req=doc&amp;base=LAW&amp;n=113057&amp;dst=100288" TargetMode="External"/><Relationship Id="rId13" Type="http://schemas.openxmlformats.org/officeDocument/2006/relationships/hyperlink" Target="https://login.consultant.ru/link/?req=doc&amp;base=LAW&amp;n=397173&amp;dst=100005" TargetMode="External"/><Relationship Id="rId18" Type="http://schemas.openxmlformats.org/officeDocument/2006/relationships/hyperlink" Target="https://login.consultant.ru/link/?req=doc&amp;base=LAW&amp;n=476082&amp;dst=104409" TargetMode="External"/><Relationship Id="rId39" Type="http://schemas.openxmlformats.org/officeDocument/2006/relationships/hyperlink" Target="https://login.consultant.ru/link/?req=doc&amp;base=LAW&amp;n=476082&amp;dst=100754" TargetMode="External"/><Relationship Id="rId34" Type="http://schemas.openxmlformats.org/officeDocument/2006/relationships/hyperlink" Target="https://login.consultant.ru/link/?req=doc&amp;base=LAW&amp;n=476082&amp;dst=100750" TargetMode="External"/><Relationship Id="rId50" Type="http://schemas.openxmlformats.org/officeDocument/2006/relationships/hyperlink" Target="https://login.consultant.ru/link/?req=doc&amp;base=LAW&amp;n=476082&amp;dst=100740" TargetMode="External"/><Relationship Id="rId55" Type="http://schemas.openxmlformats.org/officeDocument/2006/relationships/hyperlink" Target="https://login.consultant.ru/link/?req=doc&amp;base=LAW&amp;n=397173&amp;dst=100024" TargetMode="External"/><Relationship Id="rId76" Type="http://schemas.openxmlformats.org/officeDocument/2006/relationships/image" Target="media/image9.wmf"/><Relationship Id="rId97" Type="http://schemas.openxmlformats.org/officeDocument/2006/relationships/theme" Target="theme/theme1.xml"/><Relationship Id="rId7" Type="http://schemas.openxmlformats.org/officeDocument/2006/relationships/hyperlink" Target="https://login.consultant.ru/link/?req=doc&amp;base=LAW&amp;n=472131&amp;dst=100065" TargetMode="External"/><Relationship Id="rId71" Type="http://schemas.openxmlformats.org/officeDocument/2006/relationships/image" Target="media/image4.wmf"/><Relationship Id="rId92" Type="http://schemas.openxmlformats.org/officeDocument/2006/relationships/hyperlink" Target="https://login.consultant.ru/link/?req=doc&amp;base=LAW&amp;n=476082&amp;dst=102774" TargetMode="External"/><Relationship Id="rId2" Type="http://schemas.openxmlformats.org/officeDocument/2006/relationships/settings" Target="settings.xml"/><Relationship Id="rId29" Type="http://schemas.openxmlformats.org/officeDocument/2006/relationships/hyperlink" Target="https://login.consultant.ru/link/?req=doc&amp;base=LAW&amp;n=212716&amp;dst=100025" TargetMode="External"/><Relationship Id="rId24" Type="http://schemas.openxmlformats.org/officeDocument/2006/relationships/hyperlink" Target="https://login.consultant.ru/link/?req=doc&amp;base=LAW&amp;n=476082&amp;dst=100730" TargetMode="External"/><Relationship Id="rId40" Type="http://schemas.openxmlformats.org/officeDocument/2006/relationships/hyperlink" Target="https://login.consultant.ru/link/?req=doc&amp;base=LAW&amp;n=476082&amp;dst=100750" TargetMode="External"/><Relationship Id="rId45" Type="http://schemas.openxmlformats.org/officeDocument/2006/relationships/hyperlink" Target="https://login.consultant.ru/link/?req=doc&amp;base=LAW&amp;n=476082&amp;dst=102774" TargetMode="External"/><Relationship Id="rId66" Type="http://schemas.openxmlformats.org/officeDocument/2006/relationships/hyperlink" Target="https://login.consultant.ru/link/?req=doc&amp;base=LAW&amp;n=397173&amp;dst=100026" TargetMode="External"/><Relationship Id="rId87" Type="http://schemas.openxmlformats.org/officeDocument/2006/relationships/hyperlink" Target="https://login.consultant.ru/link/?req=doc&amp;base=LAW&amp;n=212716&amp;dst=100015" TargetMode="External"/><Relationship Id="rId61" Type="http://schemas.openxmlformats.org/officeDocument/2006/relationships/hyperlink" Target="https://login.consultant.ru/link/?req=doc&amp;base=LAW&amp;n=476082&amp;dst=102774" TargetMode="External"/><Relationship Id="rId82" Type="http://schemas.openxmlformats.org/officeDocument/2006/relationships/hyperlink" Target="https://login.consultant.ru/link/?req=doc&amp;base=LAW&amp;n=212716&amp;dst=100015" TargetMode="External"/><Relationship Id="rId19" Type="http://schemas.openxmlformats.org/officeDocument/2006/relationships/hyperlink" Target="https://login.consultant.ru/link/?req=doc&amp;base=LAW&amp;n=212716&amp;dst=100019" TargetMode="External"/><Relationship Id="rId14" Type="http://schemas.openxmlformats.org/officeDocument/2006/relationships/hyperlink" Target="https://login.consultant.ru/link/?req=doc&amp;base=LAW&amp;n=423739&amp;dst=100005" TargetMode="External"/><Relationship Id="rId30" Type="http://schemas.openxmlformats.org/officeDocument/2006/relationships/hyperlink" Target="https://login.consultant.ru/link/?req=doc&amp;base=LAW&amp;n=212716&amp;dst=100026" TargetMode="External"/><Relationship Id="rId35" Type="http://schemas.openxmlformats.org/officeDocument/2006/relationships/hyperlink" Target="https://login.consultant.ru/link/?req=doc&amp;base=LAW&amp;n=476082&amp;dst=100753" TargetMode="External"/><Relationship Id="rId56" Type="http://schemas.openxmlformats.org/officeDocument/2006/relationships/hyperlink" Target="https://login.consultant.ru/link/?req=doc&amp;base=LAW&amp;n=476082&amp;dst=102774" TargetMode="External"/><Relationship Id="rId77" Type="http://schemas.openxmlformats.org/officeDocument/2006/relationships/image" Target="media/image10.wmf"/><Relationship Id="rId8" Type="http://schemas.openxmlformats.org/officeDocument/2006/relationships/hyperlink" Target="https://login.consultant.ru/link/?req=doc&amp;base=LAW&amp;n=156299" TargetMode="External"/><Relationship Id="rId51" Type="http://schemas.openxmlformats.org/officeDocument/2006/relationships/hyperlink" Target="https://login.consultant.ru/link/?req=doc&amp;base=LAW&amp;n=472131&amp;dst=100066" TargetMode="External"/><Relationship Id="rId72" Type="http://schemas.openxmlformats.org/officeDocument/2006/relationships/image" Target="media/image5.wmf"/><Relationship Id="rId93" Type="http://schemas.openxmlformats.org/officeDocument/2006/relationships/hyperlink" Target="https://login.consultant.ru/link/?req=doc&amp;base=LAW&amp;n=212716&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9502</Words>
  <Characters>54162</Characters>
  <Application>Microsoft Office Word</Application>
  <DocSecurity>4</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Кондрашова Анна Валерьевна</dc:creator>
  <cp:keywords/>
  <dc:description/>
  <cp:lastModifiedBy>Машарская Анна Петровна</cp:lastModifiedBy>
  <cp:revision>2</cp:revision>
  <dcterms:created xsi:type="dcterms:W3CDTF">2024-11-06T08:06:00Z</dcterms:created>
  <dcterms:modified xsi:type="dcterms:W3CDTF">2024-11-06T08:06:00Z</dcterms:modified>
</cp:coreProperties>
</file>