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C48B5" w14:textId="6C6DFD07" w:rsidR="00F64050" w:rsidRPr="00F64050" w:rsidRDefault="00F64050" w:rsidP="00CA1F3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4050">
        <w:rPr>
          <w:rFonts w:ascii="Times New Roman" w:hAnsi="Times New Roman"/>
          <w:b/>
          <w:sz w:val="28"/>
          <w:szCs w:val="28"/>
          <w:u w:val="single"/>
        </w:rPr>
        <w:t>Предложение Департамента информационных технологий</w:t>
      </w:r>
    </w:p>
    <w:p w14:paraId="64361B77" w14:textId="205B5E9C" w:rsidR="00CA1F3A" w:rsidRDefault="00CA1F3A" w:rsidP="00CA1F3A">
      <w:pPr>
        <w:pStyle w:val="1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lang w:bidi="ar-SA"/>
        </w:rPr>
      </w:pPr>
      <w:r>
        <w:rPr>
          <w:b/>
          <w:lang w:bidi="ar-SA"/>
        </w:rPr>
        <w:t>О</w:t>
      </w:r>
      <w:r w:rsidRPr="009B5216">
        <w:rPr>
          <w:b/>
          <w:lang w:bidi="ar-SA"/>
        </w:rPr>
        <w:t>нлайн по</w:t>
      </w:r>
      <w:r>
        <w:rPr>
          <w:b/>
          <w:lang w:bidi="ar-SA"/>
        </w:rPr>
        <w:t>дписание электронных документов</w:t>
      </w:r>
    </w:p>
    <w:p w14:paraId="6A3494A8" w14:textId="52ED149B" w:rsidR="009425E9" w:rsidRDefault="009425E9" w:rsidP="009425E9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Предлагается осущ</w:t>
      </w:r>
      <w:r w:rsidR="00734F59">
        <w:rPr>
          <w:lang w:bidi="ar-SA"/>
        </w:rPr>
        <w:t>ествить разработку программн</w:t>
      </w:r>
      <w:r w:rsidR="00B83C20">
        <w:rPr>
          <w:lang w:bidi="ar-SA"/>
        </w:rPr>
        <w:t>ого</w:t>
      </w:r>
      <w:r w:rsidR="00734F59">
        <w:rPr>
          <w:lang w:bidi="ar-SA"/>
        </w:rPr>
        <w:t xml:space="preserve"> пакет</w:t>
      </w:r>
      <w:r w:rsidR="00B83C20">
        <w:rPr>
          <w:lang w:bidi="ar-SA"/>
        </w:rPr>
        <w:t>а</w:t>
      </w:r>
      <w:r w:rsidR="00734F59">
        <w:rPr>
          <w:lang w:bidi="ar-SA"/>
        </w:rPr>
        <w:t xml:space="preserve"> </w:t>
      </w:r>
      <w:r>
        <w:rPr>
          <w:lang w:bidi="ar-SA"/>
        </w:rPr>
        <w:t>для онлайн подписания электронных документов</w:t>
      </w:r>
      <w:r w:rsidR="00B13293">
        <w:rPr>
          <w:lang w:bidi="ar-SA"/>
        </w:rPr>
        <w:t xml:space="preserve"> из веб-браузера</w:t>
      </w:r>
      <w:r>
        <w:rPr>
          <w:lang w:bidi="ar-SA"/>
        </w:rPr>
        <w:t xml:space="preserve"> с использованием криптопровайдеров </w:t>
      </w:r>
      <w:r w:rsidRPr="009425E9">
        <w:rPr>
          <w:lang w:bidi="ar-SA"/>
        </w:rPr>
        <w:t>государств-членов</w:t>
      </w:r>
      <w:r>
        <w:rPr>
          <w:lang w:bidi="ar-SA"/>
        </w:rPr>
        <w:t>.</w:t>
      </w:r>
    </w:p>
    <w:p w14:paraId="62E0322F" w14:textId="50F1F45B" w:rsidR="00ED6C95" w:rsidRPr="00E64B77" w:rsidRDefault="00ED6C95" w:rsidP="00ED6C95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Состав программного </w:t>
      </w:r>
      <w:r w:rsidR="00843C2E">
        <w:rPr>
          <w:lang w:bidi="ar-SA"/>
        </w:rPr>
        <w:t>пакета</w:t>
      </w:r>
      <w:r>
        <w:rPr>
          <w:lang w:bidi="ar-SA"/>
        </w:rPr>
        <w:t>:</w:t>
      </w:r>
    </w:p>
    <w:p w14:paraId="4DF20EC3" w14:textId="7FD13D2A" w:rsidR="00ED6C95" w:rsidRDefault="00ED6C95" w:rsidP="00ED6C95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Расширение (плагин) для веб-браузера</w:t>
      </w:r>
      <w:r w:rsidR="0033619F">
        <w:rPr>
          <w:lang w:bidi="ar-SA"/>
        </w:rPr>
        <w:t>.</w:t>
      </w:r>
    </w:p>
    <w:p w14:paraId="6D3D472B" w14:textId="2597AFFF" w:rsidR="00ED6C95" w:rsidRDefault="00E239CA" w:rsidP="00ED6C95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Подсистема вз</w:t>
      </w:r>
      <w:r w:rsidR="00AB22BC">
        <w:rPr>
          <w:lang w:bidi="ar-SA"/>
        </w:rPr>
        <w:t>аимодействия с криптопровайдером</w:t>
      </w:r>
      <w:r>
        <w:rPr>
          <w:lang w:bidi="ar-SA"/>
        </w:rPr>
        <w:t xml:space="preserve"> – ПО для</w:t>
      </w:r>
      <w:r w:rsidR="00ED6C95">
        <w:rPr>
          <w:lang w:bidi="ar-SA"/>
        </w:rPr>
        <w:t xml:space="preserve"> взаимодействия </w:t>
      </w:r>
      <w:r>
        <w:rPr>
          <w:lang w:bidi="ar-SA"/>
        </w:rPr>
        <w:t>плагина</w:t>
      </w:r>
      <w:r w:rsidR="00ED6C95">
        <w:rPr>
          <w:lang w:bidi="ar-SA"/>
        </w:rPr>
        <w:t xml:space="preserve"> веб-браузера </w:t>
      </w:r>
      <w:r>
        <w:rPr>
          <w:lang w:bidi="ar-SA"/>
        </w:rPr>
        <w:t>с</w:t>
      </w:r>
      <w:r w:rsidR="00ED6C95">
        <w:rPr>
          <w:lang w:bidi="ar-SA"/>
        </w:rPr>
        <w:t xml:space="preserve"> криптопровайдер</w:t>
      </w:r>
      <w:r>
        <w:rPr>
          <w:lang w:bidi="ar-SA"/>
        </w:rPr>
        <w:t>ами</w:t>
      </w:r>
      <w:r w:rsidR="00ED6C95">
        <w:rPr>
          <w:lang w:bidi="ar-SA"/>
        </w:rPr>
        <w:t xml:space="preserve"> государств-членов</w:t>
      </w:r>
      <w:r w:rsidR="00A05909">
        <w:rPr>
          <w:lang w:bidi="ar-SA"/>
        </w:rPr>
        <w:t xml:space="preserve"> по интерфейсу</w:t>
      </w:r>
      <w:r>
        <w:rPr>
          <w:lang w:bidi="ar-SA"/>
        </w:rPr>
        <w:t xml:space="preserve"> </w:t>
      </w:r>
      <w:r>
        <w:rPr>
          <w:lang w:val="en-US" w:bidi="ar-SA"/>
        </w:rPr>
        <w:t>CryptoAPI</w:t>
      </w:r>
      <w:r w:rsidRPr="00E64B77">
        <w:rPr>
          <w:lang w:bidi="ar-SA"/>
        </w:rPr>
        <w:t xml:space="preserve"> </w:t>
      </w:r>
      <w:r>
        <w:rPr>
          <w:lang w:bidi="ar-SA"/>
        </w:rPr>
        <w:t xml:space="preserve">или </w:t>
      </w:r>
      <w:r>
        <w:rPr>
          <w:lang w:val="en-US" w:bidi="ar-SA"/>
        </w:rPr>
        <w:t>PKCS</w:t>
      </w:r>
      <w:r w:rsidRPr="00E64B77">
        <w:rPr>
          <w:lang w:bidi="ar-SA"/>
        </w:rPr>
        <w:t>#11</w:t>
      </w:r>
      <w:r w:rsidR="0033619F">
        <w:rPr>
          <w:lang w:bidi="ar-SA"/>
        </w:rPr>
        <w:t>.</w:t>
      </w:r>
    </w:p>
    <w:p w14:paraId="6F956F35" w14:textId="1C1B0F16" w:rsidR="0044273B" w:rsidRDefault="0044273B" w:rsidP="0044273B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Типовая процедура</w:t>
      </w:r>
      <w:r w:rsidR="00B13293">
        <w:rPr>
          <w:lang w:bidi="ar-SA"/>
        </w:rPr>
        <w:t xml:space="preserve"> </w:t>
      </w:r>
      <w:r w:rsidR="00CA1F3A">
        <w:rPr>
          <w:lang w:bidi="ar-SA"/>
        </w:rPr>
        <w:t>предлагаемого онлайн</w:t>
      </w:r>
      <w:r>
        <w:rPr>
          <w:lang w:bidi="ar-SA"/>
        </w:rPr>
        <w:t>-</w:t>
      </w:r>
      <w:r w:rsidR="00B13293">
        <w:rPr>
          <w:lang w:bidi="ar-SA"/>
        </w:rPr>
        <w:t>по</w:t>
      </w:r>
      <w:r w:rsidR="00CA1F3A">
        <w:rPr>
          <w:lang w:bidi="ar-SA"/>
        </w:rPr>
        <w:t>дписания электронных документов</w:t>
      </w:r>
      <w:r>
        <w:rPr>
          <w:lang w:bidi="ar-SA"/>
        </w:rPr>
        <w:t>:</w:t>
      </w:r>
    </w:p>
    <w:p w14:paraId="2A79804F" w14:textId="4E8550AB" w:rsidR="0044273B" w:rsidRDefault="00ED6C95" w:rsidP="0044273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 xml:space="preserve">Пользователь </w:t>
      </w:r>
      <w:r w:rsidR="00A05909">
        <w:rPr>
          <w:lang w:bidi="ar-SA"/>
        </w:rPr>
        <w:t xml:space="preserve">переходит </w:t>
      </w:r>
      <w:r w:rsidR="0044273B">
        <w:rPr>
          <w:lang w:bidi="ar-SA"/>
        </w:rPr>
        <w:t xml:space="preserve">на </w:t>
      </w:r>
      <w:r>
        <w:rPr>
          <w:lang w:bidi="ar-SA"/>
        </w:rPr>
        <w:t>веб-</w:t>
      </w:r>
      <w:r w:rsidR="0044273B">
        <w:rPr>
          <w:lang w:bidi="ar-SA"/>
        </w:rPr>
        <w:t>портал торговой площадки</w:t>
      </w:r>
      <w:r w:rsidR="00CA1F3A">
        <w:rPr>
          <w:lang w:bidi="ar-SA"/>
        </w:rPr>
        <w:t xml:space="preserve"> и инициирует процесс подписания документа, размещенного на портале.</w:t>
      </w:r>
    </w:p>
    <w:p w14:paraId="4EF82AEA" w14:textId="4EE04A1F" w:rsidR="00E239CA" w:rsidRDefault="00E239CA" w:rsidP="00E26F55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Данные электронного документа</w:t>
      </w:r>
      <w:r w:rsidR="00CA1F3A">
        <w:rPr>
          <w:lang w:bidi="ar-SA"/>
        </w:rPr>
        <w:t xml:space="preserve"> с портала</w:t>
      </w:r>
      <w:r>
        <w:rPr>
          <w:lang w:bidi="ar-SA"/>
        </w:rPr>
        <w:t xml:space="preserve"> загружаются на ПЭВМ пользователя по протоколу </w:t>
      </w:r>
      <w:r>
        <w:rPr>
          <w:lang w:val="en-US" w:bidi="ar-SA"/>
        </w:rPr>
        <w:t>http</w:t>
      </w:r>
      <w:r w:rsidR="00D83B81">
        <w:rPr>
          <w:lang w:bidi="ar-SA"/>
        </w:rPr>
        <w:t>.</w:t>
      </w:r>
    </w:p>
    <w:p w14:paraId="1E4E9CFF" w14:textId="002D6180" w:rsidR="00ED6C95" w:rsidRDefault="00ED6C95" w:rsidP="00E26F55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Веб-портал вызывает плагин для ф</w:t>
      </w:r>
      <w:r w:rsidR="00D83B81">
        <w:rPr>
          <w:lang w:bidi="ar-SA"/>
        </w:rPr>
        <w:t>ормирования электронной подписи.</w:t>
      </w:r>
    </w:p>
    <w:p w14:paraId="5C41424B" w14:textId="3C559484" w:rsidR="00ED6C95" w:rsidRDefault="00ED6C95" w:rsidP="0044273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Плагин вызывает подсистему взаимодействия с криптоп</w:t>
      </w:r>
      <w:r w:rsidR="00D83B81">
        <w:rPr>
          <w:lang w:bidi="ar-SA"/>
        </w:rPr>
        <w:t>ровайдером для формирования ЭЦП.</w:t>
      </w:r>
    </w:p>
    <w:p w14:paraId="3A041679" w14:textId="0678F30F" w:rsidR="00ED6C95" w:rsidRDefault="00ED6C95" w:rsidP="0044273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 xml:space="preserve">Подсистема взаимодействия с криптопровайдером с помощью </w:t>
      </w:r>
      <w:r w:rsidRPr="00ED6C95">
        <w:rPr>
          <w:lang w:bidi="ar-SA"/>
        </w:rPr>
        <w:t>национального криптопровайдера государств-члена</w:t>
      </w:r>
      <w:r>
        <w:rPr>
          <w:lang w:bidi="ar-SA"/>
        </w:rPr>
        <w:t xml:space="preserve"> выполняет формирование ЭЦП в </w:t>
      </w:r>
      <w:r w:rsidR="00E239CA">
        <w:rPr>
          <w:lang w:bidi="ar-SA"/>
        </w:rPr>
        <w:t xml:space="preserve">заранее </w:t>
      </w:r>
      <w:r w:rsidR="00A05909">
        <w:rPr>
          <w:lang w:bidi="ar-SA"/>
        </w:rPr>
        <w:t>определенном</w:t>
      </w:r>
      <w:r>
        <w:rPr>
          <w:lang w:bidi="ar-SA"/>
        </w:rPr>
        <w:t xml:space="preserve"> формате (</w:t>
      </w:r>
      <w:r>
        <w:rPr>
          <w:lang w:val="en-US" w:bidi="ar-SA"/>
        </w:rPr>
        <w:t>XAdES</w:t>
      </w:r>
      <w:r w:rsidRPr="00ED6C95">
        <w:rPr>
          <w:lang w:bidi="ar-SA"/>
        </w:rPr>
        <w:t xml:space="preserve">, </w:t>
      </w:r>
      <w:r>
        <w:rPr>
          <w:lang w:val="en-US" w:bidi="ar-SA"/>
        </w:rPr>
        <w:t>CAdES</w:t>
      </w:r>
      <w:r w:rsidR="00D83B81" w:rsidRPr="00D83B81">
        <w:rPr>
          <w:lang w:bidi="ar-SA"/>
        </w:rPr>
        <w:t xml:space="preserve"> </w:t>
      </w:r>
      <w:r w:rsidR="00D83B81">
        <w:rPr>
          <w:lang w:bidi="ar-SA"/>
        </w:rPr>
        <w:t>и др.</w:t>
      </w:r>
      <w:r>
        <w:rPr>
          <w:lang w:bidi="ar-SA"/>
        </w:rPr>
        <w:t>)</w:t>
      </w:r>
      <w:r w:rsidR="00E239CA">
        <w:rPr>
          <w:lang w:bidi="ar-SA"/>
        </w:rPr>
        <w:t xml:space="preserve"> и возвращается</w:t>
      </w:r>
      <w:r w:rsidR="00D83B81">
        <w:rPr>
          <w:lang w:bidi="ar-SA"/>
        </w:rPr>
        <w:t xml:space="preserve"> результат плагину веб-браузера.</w:t>
      </w:r>
    </w:p>
    <w:p w14:paraId="659D1544" w14:textId="34F97ED9" w:rsidR="00ED6C95" w:rsidRDefault="00D83B81" w:rsidP="0044273B">
      <w:pPr>
        <w:pStyle w:val="1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Сформированная</w:t>
      </w:r>
      <w:r w:rsidR="00ED6C95">
        <w:rPr>
          <w:lang w:bidi="ar-SA"/>
        </w:rPr>
        <w:t xml:space="preserve"> ЭЦП </w:t>
      </w:r>
      <w:r>
        <w:rPr>
          <w:lang w:bidi="ar-SA"/>
        </w:rPr>
        <w:t xml:space="preserve">загружается </w:t>
      </w:r>
      <w:r w:rsidR="00ED6C95">
        <w:rPr>
          <w:lang w:bidi="ar-SA"/>
        </w:rPr>
        <w:t xml:space="preserve">на сервер </w:t>
      </w:r>
      <w:r>
        <w:rPr>
          <w:lang w:bidi="ar-SA"/>
        </w:rPr>
        <w:t>торговой площадки.</w:t>
      </w:r>
    </w:p>
    <w:p w14:paraId="5144B9E4" w14:textId="1884DCE6" w:rsidR="0044273B" w:rsidRDefault="007F6B1A" w:rsidP="0044273B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Реализация программного </w:t>
      </w:r>
      <w:r w:rsidR="00843C2E">
        <w:rPr>
          <w:lang w:bidi="ar-SA"/>
        </w:rPr>
        <w:t>пакета</w:t>
      </w:r>
      <w:r>
        <w:rPr>
          <w:lang w:bidi="ar-SA"/>
        </w:rPr>
        <w:t xml:space="preserve"> позволит</w:t>
      </w:r>
      <w:r w:rsidR="00E239CA" w:rsidRPr="00E239CA">
        <w:rPr>
          <w:lang w:bidi="ar-SA"/>
        </w:rPr>
        <w:t xml:space="preserve"> поставщик</w:t>
      </w:r>
      <w:r>
        <w:rPr>
          <w:lang w:bidi="ar-SA"/>
        </w:rPr>
        <w:t>у</w:t>
      </w:r>
      <w:r w:rsidR="00E239CA" w:rsidRPr="00E239CA">
        <w:rPr>
          <w:lang w:bidi="ar-SA"/>
        </w:rPr>
        <w:t xml:space="preserve"> осуществлять онлайн подписание электронных документов при помощи национального криптопровайдера своего государств-члена.</w:t>
      </w:r>
    </w:p>
    <w:p w14:paraId="15F9502F" w14:textId="4FAA47BF" w:rsidR="00360B48" w:rsidRDefault="00360B48" w:rsidP="00B13293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lastRenderedPageBreak/>
        <w:t xml:space="preserve">Для работы программного </w:t>
      </w:r>
      <w:r w:rsidR="00843C2E">
        <w:rPr>
          <w:lang w:bidi="ar-SA"/>
        </w:rPr>
        <w:t>пакета</w:t>
      </w:r>
      <w:r>
        <w:rPr>
          <w:lang w:bidi="ar-SA"/>
        </w:rPr>
        <w:t xml:space="preserve"> требуется:</w:t>
      </w:r>
    </w:p>
    <w:p w14:paraId="60674A16" w14:textId="202C89F4" w:rsidR="00360B48" w:rsidRDefault="00B13293" w:rsidP="00360B48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 xml:space="preserve">Веб-браузер </w:t>
      </w:r>
      <w:r>
        <w:t xml:space="preserve">на платформе </w:t>
      </w:r>
      <w:r>
        <w:rPr>
          <w:lang w:val="en-US"/>
        </w:rPr>
        <w:t>Chromium</w:t>
      </w:r>
      <w:r>
        <w:t xml:space="preserve"> (</w:t>
      </w:r>
      <w:r>
        <w:rPr>
          <w:lang w:val="en-US"/>
        </w:rPr>
        <w:t>Microsoft</w:t>
      </w:r>
      <w:r w:rsidRPr="00E60618">
        <w:t xml:space="preserve"> </w:t>
      </w:r>
      <w:r>
        <w:rPr>
          <w:lang w:val="en-US"/>
        </w:rPr>
        <w:t>Edge</w:t>
      </w:r>
      <w:r>
        <w:t xml:space="preserve">, </w:t>
      </w:r>
      <w:r>
        <w:rPr>
          <w:lang w:val="en-US"/>
        </w:rPr>
        <w:t>Google</w:t>
      </w:r>
      <w:r w:rsidRPr="00E60618">
        <w:t xml:space="preserve"> </w:t>
      </w:r>
      <w:r>
        <w:rPr>
          <w:lang w:val="en-US"/>
        </w:rPr>
        <w:t>Chrome</w:t>
      </w:r>
      <w:r>
        <w:t>, Яндекс Браузер</w:t>
      </w:r>
      <w:r w:rsidRPr="00360B48">
        <w:t xml:space="preserve"> </w:t>
      </w:r>
      <w:r>
        <w:t xml:space="preserve">и др.) или </w:t>
      </w:r>
      <w:r>
        <w:rPr>
          <w:lang w:val="en-US"/>
        </w:rPr>
        <w:t>Mozilla</w:t>
      </w:r>
      <w:r w:rsidRPr="00360B48">
        <w:t xml:space="preserve"> </w:t>
      </w:r>
      <w:r>
        <w:rPr>
          <w:lang w:val="en-US"/>
        </w:rPr>
        <w:t>Firefox</w:t>
      </w:r>
      <w:r>
        <w:t xml:space="preserve">, которые поддерживают технологию </w:t>
      </w:r>
      <w:r w:rsidRPr="00360B48">
        <w:t>Native Messaging –</w:t>
      </w:r>
      <w:r>
        <w:t xml:space="preserve"> </w:t>
      </w:r>
      <w:r>
        <w:rPr>
          <w:lang w:bidi="ar-SA"/>
        </w:rPr>
        <w:t>взаимодействие веб-браузера с ПО на ПЭВМ пользователя</w:t>
      </w:r>
      <w:r w:rsidR="0033619F">
        <w:rPr>
          <w:lang w:bidi="ar-SA"/>
        </w:rPr>
        <w:t>.</w:t>
      </w:r>
    </w:p>
    <w:p w14:paraId="6FA67A47" w14:textId="2B5045DA" w:rsidR="00360B48" w:rsidRDefault="00E239CA" w:rsidP="00AE32AD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Интегрировать</w:t>
      </w:r>
      <w:r w:rsidR="00B13293">
        <w:rPr>
          <w:lang w:bidi="ar-SA"/>
        </w:rPr>
        <w:t xml:space="preserve"> в интернет-портал торговой площадки функционал взаимодействия с плагином для подписания электронных</w:t>
      </w:r>
      <w:r w:rsidR="0033619F">
        <w:rPr>
          <w:lang w:bidi="ar-SA"/>
        </w:rPr>
        <w:t xml:space="preserve"> документов.</w:t>
      </w:r>
    </w:p>
    <w:p w14:paraId="4134733B" w14:textId="788F7401" w:rsidR="009425E9" w:rsidRDefault="00B13293" w:rsidP="00E239CA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jc w:val="both"/>
        <w:rPr>
          <w:lang w:bidi="ar-SA"/>
        </w:rPr>
      </w:pPr>
      <w:r>
        <w:rPr>
          <w:lang w:bidi="ar-SA"/>
        </w:rPr>
        <w:t>К</w:t>
      </w:r>
      <w:r w:rsidR="009425E9">
        <w:rPr>
          <w:lang w:bidi="ar-SA"/>
        </w:rPr>
        <w:t>риптопровайдер</w:t>
      </w:r>
      <w:r>
        <w:rPr>
          <w:lang w:bidi="ar-SA"/>
        </w:rPr>
        <w:t>ы</w:t>
      </w:r>
      <w:r w:rsidR="009425E9">
        <w:rPr>
          <w:lang w:bidi="ar-SA"/>
        </w:rPr>
        <w:t xml:space="preserve"> государств-членов </w:t>
      </w:r>
      <w:r>
        <w:rPr>
          <w:lang w:bidi="ar-SA"/>
        </w:rPr>
        <w:t xml:space="preserve">должны </w:t>
      </w:r>
      <w:r w:rsidR="00E239CA">
        <w:rPr>
          <w:lang w:bidi="ar-SA"/>
        </w:rPr>
        <w:t>поддерживать</w:t>
      </w:r>
      <w:r>
        <w:rPr>
          <w:lang w:bidi="ar-SA"/>
        </w:rPr>
        <w:t xml:space="preserve"> программный интерфейс</w:t>
      </w:r>
      <w:r w:rsidR="00E64B77">
        <w:rPr>
          <w:lang w:bidi="ar-SA"/>
        </w:rPr>
        <w:t xml:space="preserve"> </w:t>
      </w:r>
      <w:r w:rsidR="00E64B77" w:rsidRPr="00E239CA">
        <w:rPr>
          <w:lang w:val="en-US" w:bidi="ar-SA"/>
        </w:rPr>
        <w:t>CryptoAPI</w:t>
      </w:r>
      <w:r w:rsidR="00E64B77" w:rsidRPr="00E64B77">
        <w:rPr>
          <w:lang w:bidi="ar-SA"/>
        </w:rPr>
        <w:t xml:space="preserve"> </w:t>
      </w:r>
      <w:r w:rsidR="00E64B77">
        <w:rPr>
          <w:lang w:bidi="ar-SA"/>
        </w:rPr>
        <w:t xml:space="preserve">или </w:t>
      </w:r>
      <w:r w:rsidR="00E64B77" w:rsidRPr="00E239CA">
        <w:rPr>
          <w:lang w:val="en-US" w:bidi="ar-SA"/>
        </w:rPr>
        <w:t>PKCS</w:t>
      </w:r>
      <w:r w:rsidR="00E64B77" w:rsidRPr="00E64B77">
        <w:rPr>
          <w:lang w:bidi="ar-SA"/>
        </w:rPr>
        <w:t>#11</w:t>
      </w:r>
      <w:r w:rsidR="0033619F">
        <w:rPr>
          <w:lang w:bidi="ar-SA"/>
        </w:rPr>
        <w:t>.</w:t>
      </w:r>
    </w:p>
    <w:p w14:paraId="68045037" w14:textId="205C030A" w:rsidR="003E07A7" w:rsidRPr="009425E9" w:rsidRDefault="003E07A7" w:rsidP="009425E9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 w:rsidRPr="009425E9">
        <w:rPr>
          <w:lang w:bidi="ar-SA"/>
        </w:rPr>
        <w:t xml:space="preserve">Для разработки </w:t>
      </w:r>
      <w:r w:rsidR="00421CA1">
        <w:rPr>
          <w:lang w:bidi="ar-SA"/>
        </w:rPr>
        <w:t xml:space="preserve">программного </w:t>
      </w:r>
      <w:r w:rsidR="00843C2E">
        <w:rPr>
          <w:lang w:bidi="ar-SA"/>
        </w:rPr>
        <w:t>пакета</w:t>
      </w:r>
      <w:r w:rsidRPr="009425E9">
        <w:rPr>
          <w:lang w:bidi="ar-SA"/>
        </w:rPr>
        <w:t xml:space="preserve"> предлагается определить конечные перечни национальных </w:t>
      </w:r>
      <w:r w:rsidR="00E239CA" w:rsidRPr="009425E9">
        <w:rPr>
          <w:lang w:bidi="ar-SA"/>
        </w:rPr>
        <w:t>криптопровайдеров,</w:t>
      </w:r>
      <w:r w:rsidR="00E239CA">
        <w:rPr>
          <w:lang w:bidi="ar-SA"/>
        </w:rPr>
        <w:t xml:space="preserve"> веб-</w:t>
      </w:r>
      <w:r w:rsidRPr="009425E9">
        <w:rPr>
          <w:lang w:bidi="ar-SA"/>
        </w:rPr>
        <w:t>браузеров</w:t>
      </w:r>
      <w:r w:rsidR="00E239CA">
        <w:rPr>
          <w:lang w:bidi="ar-SA"/>
        </w:rPr>
        <w:t>, стандарты хранения ЭЦП,</w:t>
      </w:r>
      <w:r w:rsidRPr="009425E9">
        <w:rPr>
          <w:lang w:bidi="ar-SA"/>
        </w:rPr>
        <w:t xml:space="preserve"> которые будут применяться поставщиками. </w:t>
      </w:r>
    </w:p>
    <w:p w14:paraId="08862A99" w14:textId="7E71DE40" w:rsidR="003E07A7" w:rsidRDefault="003E07A7" w:rsidP="00942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5E9">
        <w:rPr>
          <w:rFonts w:ascii="Times New Roman" w:hAnsi="Times New Roman"/>
          <w:sz w:val="28"/>
          <w:szCs w:val="28"/>
        </w:rPr>
        <w:t xml:space="preserve">Реализовать разработку </w:t>
      </w:r>
      <w:r w:rsidR="00421CA1">
        <w:rPr>
          <w:rFonts w:ascii="Times New Roman" w:hAnsi="Times New Roman"/>
          <w:sz w:val="28"/>
          <w:szCs w:val="28"/>
        </w:rPr>
        <w:t xml:space="preserve">программного </w:t>
      </w:r>
      <w:r w:rsidR="00843C2E">
        <w:rPr>
          <w:rFonts w:ascii="Times New Roman" w:hAnsi="Times New Roman"/>
          <w:sz w:val="28"/>
          <w:szCs w:val="28"/>
        </w:rPr>
        <w:t>пакета</w:t>
      </w:r>
      <w:r w:rsidR="00421CA1">
        <w:rPr>
          <w:rFonts w:ascii="Times New Roman" w:hAnsi="Times New Roman"/>
          <w:sz w:val="28"/>
          <w:szCs w:val="28"/>
        </w:rPr>
        <w:t>, поддерживающего все</w:t>
      </w:r>
      <w:r w:rsidRPr="009425E9">
        <w:rPr>
          <w:rFonts w:ascii="Times New Roman" w:hAnsi="Times New Roman"/>
          <w:sz w:val="28"/>
          <w:szCs w:val="28"/>
        </w:rPr>
        <w:t xml:space="preserve"> криптопровайдеры государств-членов можно при помощи привлечения</w:t>
      </w:r>
      <w:r w:rsidR="00B83C20">
        <w:rPr>
          <w:rFonts w:ascii="Times New Roman" w:hAnsi="Times New Roman"/>
          <w:sz w:val="28"/>
          <w:szCs w:val="28"/>
        </w:rPr>
        <w:t xml:space="preserve"> к</w:t>
      </w:r>
      <w:r w:rsidRPr="009425E9">
        <w:rPr>
          <w:rFonts w:ascii="Times New Roman" w:hAnsi="Times New Roman"/>
          <w:sz w:val="28"/>
          <w:szCs w:val="28"/>
        </w:rPr>
        <w:t>омпаний разработчиков данных криптопровайдеров, либо поручить Комиссии осуществить данную разработку и обеспечивать его поддержку и развитие в будущем. Тем самым в ЕАЭС для торговых площадок (в том числе других веб</w:t>
      </w:r>
      <w:r w:rsidR="0033619F">
        <w:rPr>
          <w:rFonts w:ascii="Times New Roman" w:hAnsi="Times New Roman"/>
          <w:sz w:val="28"/>
          <w:szCs w:val="28"/>
        </w:rPr>
        <w:t>-</w:t>
      </w:r>
      <w:r w:rsidRPr="009425E9">
        <w:rPr>
          <w:rFonts w:ascii="Times New Roman" w:hAnsi="Times New Roman"/>
          <w:sz w:val="28"/>
          <w:szCs w:val="28"/>
        </w:rPr>
        <w:t>ресурсов) будет создана возможность организовать взаимодействие с поставщиками из государств-членов с использованием ЭЦП.</w:t>
      </w:r>
    </w:p>
    <w:p w14:paraId="0F884076" w14:textId="6FD7D642" w:rsidR="007F6B1A" w:rsidRDefault="007F6B1A" w:rsidP="00942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41A103" w14:textId="5236FF3B" w:rsidR="005E30BF" w:rsidRDefault="005E30BF" w:rsidP="005E30BF">
      <w:pPr>
        <w:pStyle w:val="1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lang w:bidi="ar-SA"/>
        </w:rPr>
      </w:pPr>
      <w:r w:rsidRPr="009B5216">
        <w:rPr>
          <w:b/>
          <w:lang w:bidi="ar-SA"/>
        </w:rPr>
        <w:t>Построение защищенных каналов передачи данных между поставщиками и торговыми площадками.</w:t>
      </w:r>
    </w:p>
    <w:p w14:paraId="22EA680E" w14:textId="77777777" w:rsidR="00716BBB" w:rsidRPr="009B5216" w:rsidRDefault="00716BBB" w:rsidP="00716BBB">
      <w:pPr>
        <w:pStyle w:val="1"/>
        <w:tabs>
          <w:tab w:val="left" w:pos="851"/>
          <w:tab w:val="left" w:pos="993"/>
        </w:tabs>
        <w:spacing w:line="276" w:lineRule="auto"/>
        <w:ind w:left="709" w:firstLine="0"/>
        <w:jc w:val="both"/>
        <w:rPr>
          <w:b/>
          <w:lang w:bidi="ar-SA"/>
        </w:rPr>
      </w:pPr>
    </w:p>
    <w:p w14:paraId="44F076C7" w14:textId="51F1CB81" w:rsidR="009770E5" w:rsidRDefault="005E30BF" w:rsidP="0082084E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П</w:t>
      </w:r>
      <w:r w:rsidRPr="00321054">
        <w:rPr>
          <w:lang w:bidi="ar-SA"/>
        </w:rPr>
        <w:t xml:space="preserve">редлагается рассмотреть возможность </w:t>
      </w:r>
      <w:r w:rsidR="00651B75">
        <w:rPr>
          <w:lang w:bidi="ar-SA"/>
        </w:rPr>
        <w:t>создания</w:t>
      </w:r>
      <w:r w:rsidR="00E56A10">
        <w:rPr>
          <w:lang w:bidi="ar-SA"/>
        </w:rPr>
        <w:t xml:space="preserve"> отдельн</w:t>
      </w:r>
      <w:r w:rsidR="00651B75">
        <w:rPr>
          <w:lang w:bidi="ar-SA"/>
        </w:rPr>
        <w:t>ого</w:t>
      </w:r>
      <w:r w:rsidR="00E56A10">
        <w:rPr>
          <w:lang w:bidi="ar-SA"/>
        </w:rPr>
        <w:t xml:space="preserve"> </w:t>
      </w:r>
      <w:r w:rsidR="00651B75">
        <w:rPr>
          <w:lang w:bidi="ar-SA"/>
        </w:rPr>
        <w:t xml:space="preserve">международного </w:t>
      </w:r>
      <w:r w:rsidR="00515264">
        <w:rPr>
          <w:lang w:bidi="ar-SA"/>
        </w:rPr>
        <w:t xml:space="preserve">УЦ </w:t>
      </w:r>
      <w:r w:rsidR="00651B75">
        <w:rPr>
          <w:lang w:bidi="ar-SA"/>
        </w:rPr>
        <w:t xml:space="preserve">ЕАЭС </w:t>
      </w:r>
      <w:r w:rsidR="00E56A10">
        <w:rPr>
          <w:lang w:bidi="ar-SA"/>
        </w:rPr>
        <w:t>для выпуска</w:t>
      </w:r>
      <w:r w:rsidRPr="00321054">
        <w:rPr>
          <w:lang w:bidi="ar-SA"/>
        </w:rPr>
        <w:t xml:space="preserve"> TLS</w:t>
      </w:r>
      <w:r>
        <w:rPr>
          <w:lang w:bidi="ar-SA"/>
        </w:rPr>
        <w:t xml:space="preserve"> </w:t>
      </w:r>
      <w:r w:rsidR="00E56A10">
        <w:rPr>
          <w:lang w:bidi="ar-SA"/>
        </w:rPr>
        <w:t>сертификатов</w:t>
      </w:r>
      <w:r>
        <w:rPr>
          <w:lang w:bidi="ar-SA"/>
        </w:rPr>
        <w:t xml:space="preserve"> (в соответствии с утверждённым стандартом)</w:t>
      </w:r>
      <w:r w:rsidRPr="00321054">
        <w:rPr>
          <w:lang w:bidi="ar-SA"/>
        </w:rPr>
        <w:t xml:space="preserve"> </w:t>
      </w:r>
      <w:r>
        <w:rPr>
          <w:lang w:bidi="ar-SA"/>
        </w:rPr>
        <w:t xml:space="preserve">для торговых площадок (в том числе других </w:t>
      </w:r>
      <w:r w:rsidR="0033619F">
        <w:rPr>
          <w:lang w:bidi="ar-SA"/>
        </w:rPr>
        <w:t xml:space="preserve">      </w:t>
      </w:r>
      <w:r>
        <w:rPr>
          <w:lang w:bidi="ar-SA"/>
        </w:rPr>
        <w:t>веб</w:t>
      </w:r>
      <w:r w:rsidR="0033619F">
        <w:rPr>
          <w:lang w:bidi="ar-SA"/>
        </w:rPr>
        <w:t>-</w:t>
      </w:r>
      <w:r>
        <w:rPr>
          <w:lang w:bidi="ar-SA"/>
        </w:rPr>
        <w:t>ресурсов) для возможности построения защищенных каналов передачи данных с поставщиками</w:t>
      </w:r>
      <w:r w:rsidRPr="00321054">
        <w:rPr>
          <w:lang w:bidi="ar-SA"/>
        </w:rPr>
        <w:t>.</w:t>
      </w:r>
      <w:r>
        <w:rPr>
          <w:lang w:bidi="ar-SA"/>
        </w:rPr>
        <w:t xml:space="preserve"> </w:t>
      </w:r>
    </w:p>
    <w:p w14:paraId="6D5674B4" w14:textId="77777777" w:rsidR="00F64050" w:rsidRDefault="00F64050" w:rsidP="0082084E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</w:p>
    <w:p w14:paraId="23B30594" w14:textId="5809996B" w:rsidR="00651B75" w:rsidRDefault="005E30BF" w:rsidP="0082084E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lastRenderedPageBreak/>
        <w:t xml:space="preserve">В качестве альтернативы </w:t>
      </w:r>
      <w:r w:rsidR="0082084E">
        <w:rPr>
          <w:lang w:bidi="ar-SA"/>
        </w:rPr>
        <w:t>могут</w:t>
      </w:r>
      <w:r>
        <w:rPr>
          <w:lang w:bidi="ar-SA"/>
        </w:rPr>
        <w:t xml:space="preserve"> использоваться сертификаты, выпускаемые </w:t>
      </w:r>
      <w:r w:rsidR="0082084E">
        <w:rPr>
          <w:lang w:bidi="ar-SA"/>
        </w:rPr>
        <w:t>национальным</w:t>
      </w:r>
      <w:r>
        <w:rPr>
          <w:lang w:bidi="ar-SA"/>
        </w:rPr>
        <w:t xml:space="preserve"> УЦ</w:t>
      </w:r>
      <w:r w:rsidR="0082084E">
        <w:rPr>
          <w:lang w:bidi="ar-SA"/>
        </w:rPr>
        <w:t xml:space="preserve"> одного из государств – членов</w:t>
      </w:r>
      <w:r>
        <w:rPr>
          <w:lang w:bidi="ar-SA"/>
        </w:rPr>
        <w:t xml:space="preserve">, </w:t>
      </w:r>
      <w:r w:rsidR="009770E5">
        <w:rPr>
          <w:lang w:bidi="ar-SA"/>
        </w:rPr>
        <w:t>в этом случае необходимо принятие соответствующего решения.</w:t>
      </w:r>
      <w:r w:rsidR="00515264">
        <w:rPr>
          <w:lang w:bidi="ar-SA"/>
        </w:rPr>
        <w:t xml:space="preserve"> </w:t>
      </w:r>
    </w:p>
    <w:p w14:paraId="62FEF310" w14:textId="5287F5E0" w:rsidR="009770E5" w:rsidRDefault="009770E5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По мнению Комиссии, создание</w:t>
      </w:r>
      <w:r w:rsidR="00515264">
        <w:rPr>
          <w:lang w:bidi="ar-SA"/>
        </w:rPr>
        <w:t xml:space="preserve"> международного УЦ</w:t>
      </w:r>
      <w:r w:rsidR="00B83C20">
        <w:rPr>
          <w:lang w:bidi="ar-SA"/>
        </w:rPr>
        <w:t xml:space="preserve"> ЕАЭС </w:t>
      </w:r>
      <w:r>
        <w:rPr>
          <w:lang w:bidi="ar-SA"/>
        </w:rPr>
        <w:t xml:space="preserve">является </w:t>
      </w:r>
      <w:r w:rsidR="00B83C20">
        <w:rPr>
          <w:lang w:bidi="ar-SA"/>
        </w:rPr>
        <w:t xml:space="preserve">более </w:t>
      </w:r>
      <w:r>
        <w:rPr>
          <w:lang w:bidi="ar-SA"/>
        </w:rPr>
        <w:t>перспективным для развития ЕАЭС</w:t>
      </w:r>
      <w:r w:rsidR="005E30BF">
        <w:rPr>
          <w:lang w:bidi="ar-SA"/>
        </w:rPr>
        <w:t xml:space="preserve">. </w:t>
      </w:r>
    </w:p>
    <w:p w14:paraId="32CAC6DC" w14:textId="5288F3B3" w:rsidR="005E30BF" w:rsidRDefault="005E30BF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Установка защищенного канала передачи данных по протоколу </w:t>
      </w:r>
      <w:r w:rsidRPr="005E30BF">
        <w:rPr>
          <w:lang w:bidi="ar-SA"/>
        </w:rPr>
        <w:t>TLS</w:t>
      </w:r>
      <w:r w:rsidRPr="00D167F7">
        <w:rPr>
          <w:lang w:bidi="ar-SA"/>
        </w:rPr>
        <w:t xml:space="preserve"> </w:t>
      </w:r>
      <w:r>
        <w:rPr>
          <w:lang w:bidi="ar-SA"/>
        </w:rPr>
        <w:t xml:space="preserve">может осуществляться в порядке односторонней или двусторонней аутентификации. При односторонней аутентификации на </w:t>
      </w:r>
      <w:r w:rsidR="00E56A10">
        <w:rPr>
          <w:lang w:bidi="ar-SA"/>
        </w:rPr>
        <w:t>ПЭВМ</w:t>
      </w:r>
      <w:r>
        <w:rPr>
          <w:lang w:bidi="ar-SA"/>
        </w:rPr>
        <w:t xml:space="preserve"> поставщика проверяется </w:t>
      </w:r>
      <w:r w:rsidRPr="005E30BF">
        <w:rPr>
          <w:lang w:bidi="ar-SA"/>
        </w:rPr>
        <w:t>TLS</w:t>
      </w:r>
      <w:r w:rsidRPr="00D167F7">
        <w:rPr>
          <w:lang w:bidi="ar-SA"/>
        </w:rPr>
        <w:t xml:space="preserve"> </w:t>
      </w:r>
      <w:r>
        <w:rPr>
          <w:lang w:bidi="ar-SA"/>
        </w:rPr>
        <w:t xml:space="preserve">сертификат торговой площадки (или другого веб ресурса). При </w:t>
      </w:r>
      <w:r w:rsidR="00E56A10">
        <w:rPr>
          <w:lang w:bidi="ar-SA"/>
        </w:rPr>
        <w:t>обеспечении выпуска</w:t>
      </w:r>
      <w:r>
        <w:rPr>
          <w:lang w:bidi="ar-SA"/>
        </w:rPr>
        <w:t xml:space="preserve"> </w:t>
      </w:r>
      <w:r w:rsidRPr="005E30BF">
        <w:rPr>
          <w:lang w:bidi="ar-SA"/>
        </w:rPr>
        <w:t>TLS</w:t>
      </w:r>
      <w:r w:rsidRPr="00D167F7">
        <w:rPr>
          <w:lang w:bidi="ar-SA"/>
        </w:rPr>
        <w:t xml:space="preserve"> </w:t>
      </w:r>
      <w:r w:rsidR="00E56A10">
        <w:rPr>
          <w:lang w:bidi="ar-SA"/>
        </w:rPr>
        <w:t>сертификатов для</w:t>
      </w:r>
      <w:r>
        <w:rPr>
          <w:lang w:bidi="ar-SA"/>
        </w:rPr>
        <w:t xml:space="preserve"> поставщиков из государств-членов ЕАЭС будет возможность аутентификации торговыми площадками </w:t>
      </w:r>
      <w:r w:rsidR="0033619F">
        <w:rPr>
          <w:lang w:bidi="ar-SA"/>
        </w:rPr>
        <w:t xml:space="preserve">     (в том числе другими веб-</w:t>
      </w:r>
      <w:r>
        <w:rPr>
          <w:lang w:bidi="ar-SA"/>
        </w:rPr>
        <w:t xml:space="preserve">ресурсами) поставщиков в порядке двусторонней аутентификации по протоколу </w:t>
      </w:r>
      <w:r w:rsidRPr="005E30BF">
        <w:rPr>
          <w:lang w:bidi="ar-SA"/>
        </w:rPr>
        <w:t>TLS</w:t>
      </w:r>
      <w:r w:rsidRPr="000701E2">
        <w:rPr>
          <w:lang w:bidi="ar-SA"/>
        </w:rPr>
        <w:t>.</w:t>
      </w:r>
    </w:p>
    <w:p w14:paraId="25FB20F4" w14:textId="1E2478FD" w:rsidR="00713FAF" w:rsidRDefault="00713FAF" w:rsidP="00713FA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При использовании на ПЭВМ поставщика </w:t>
      </w:r>
      <w:r w:rsidR="009770E5">
        <w:rPr>
          <w:lang w:bidi="ar-SA"/>
        </w:rPr>
        <w:t>браузеров,</w:t>
      </w:r>
      <w:r>
        <w:rPr>
          <w:lang w:bidi="ar-SA"/>
        </w:rPr>
        <w:t xml:space="preserve"> </w:t>
      </w:r>
      <w:r w:rsidR="009770E5">
        <w:rPr>
          <w:lang w:bidi="ar-SA"/>
        </w:rPr>
        <w:t xml:space="preserve">уже </w:t>
      </w:r>
      <w:r>
        <w:rPr>
          <w:lang w:bidi="ar-SA"/>
        </w:rPr>
        <w:t xml:space="preserve">поддерживающих согласованный </w:t>
      </w:r>
      <w:r w:rsidR="009770E5">
        <w:rPr>
          <w:lang w:bidi="ar-SA"/>
        </w:rPr>
        <w:t xml:space="preserve">криптографический </w:t>
      </w:r>
      <w:r>
        <w:rPr>
          <w:lang w:bidi="ar-SA"/>
        </w:rPr>
        <w:t>стандарт</w:t>
      </w:r>
      <w:r w:rsidR="009770E5">
        <w:rPr>
          <w:lang w:bidi="ar-SA"/>
        </w:rPr>
        <w:t xml:space="preserve"> службы ДТС</w:t>
      </w:r>
      <w:r>
        <w:rPr>
          <w:lang w:bidi="ar-SA"/>
        </w:rPr>
        <w:t>, ничего дополнительно делать не придется. ПЭВМ поставщика через браузер будет сразу устанавливать защищенное соединение с сервером торгов</w:t>
      </w:r>
      <w:r w:rsidR="009770E5">
        <w:rPr>
          <w:lang w:bidi="ar-SA"/>
        </w:rPr>
        <w:t>ой площадки. Поддержку стандартов</w:t>
      </w:r>
      <w:r>
        <w:rPr>
          <w:lang w:bidi="ar-SA"/>
        </w:rPr>
        <w:t xml:space="preserve"> ГОСТ</w:t>
      </w:r>
      <w:r w:rsidR="00F64050">
        <w:rPr>
          <w:lang w:bidi="ar-SA"/>
        </w:rPr>
        <w:t>,</w:t>
      </w:r>
      <w:r>
        <w:rPr>
          <w:lang w:bidi="ar-SA"/>
        </w:rPr>
        <w:t xml:space="preserve"> например, обеспечивают Яндекс Браузер, </w:t>
      </w:r>
      <w:r w:rsidRPr="00B364DD">
        <w:rPr>
          <w:lang w:bidi="ar-SA"/>
        </w:rPr>
        <w:t>Chromium-Gost</w:t>
      </w:r>
      <w:r>
        <w:rPr>
          <w:lang w:bidi="ar-SA"/>
        </w:rPr>
        <w:t xml:space="preserve">, </w:t>
      </w:r>
      <w:r w:rsidRPr="00B364DD">
        <w:rPr>
          <w:lang w:bidi="ar-SA"/>
        </w:rPr>
        <w:t>ГосБраузер</w:t>
      </w:r>
      <w:r>
        <w:rPr>
          <w:lang w:bidi="ar-SA"/>
        </w:rPr>
        <w:t xml:space="preserve">, </w:t>
      </w:r>
      <w:r w:rsidRPr="00B364DD">
        <w:rPr>
          <w:lang w:bidi="ar-SA"/>
        </w:rPr>
        <w:t>Sputnik Browser</w:t>
      </w:r>
      <w:r>
        <w:rPr>
          <w:lang w:bidi="ar-SA"/>
        </w:rPr>
        <w:t>.</w:t>
      </w:r>
    </w:p>
    <w:p w14:paraId="2E2BEAF0" w14:textId="77777777" w:rsidR="00713FAF" w:rsidRDefault="00713FAF" w:rsidP="00713FA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</w:p>
    <w:p w14:paraId="65E0B8CD" w14:textId="1339E68E" w:rsidR="00713FAF" w:rsidRDefault="003D6024" w:rsidP="00713FAF">
      <w:pPr>
        <w:pStyle w:val="1"/>
        <w:tabs>
          <w:tab w:val="left" w:pos="851"/>
          <w:tab w:val="left" w:pos="993"/>
        </w:tabs>
        <w:spacing w:line="360" w:lineRule="auto"/>
        <w:ind w:firstLine="0"/>
        <w:jc w:val="center"/>
        <w:rPr>
          <w:lang w:bidi="ar-SA"/>
        </w:rPr>
      </w:pPr>
      <w:r>
        <w:rPr>
          <w:noProof/>
          <w:lang w:bidi="ar-SA"/>
        </w:rPr>
        <w:drawing>
          <wp:inline distT="0" distB="0" distL="0" distR="0" wp14:anchorId="653573BF" wp14:editId="30893DEE">
            <wp:extent cx="4259580" cy="1666792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92" cy="169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727A" w14:textId="77777777" w:rsidR="00713FAF" w:rsidRDefault="00713FAF" w:rsidP="00713FAF">
      <w:pPr>
        <w:pStyle w:val="1"/>
        <w:tabs>
          <w:tab w:val="left" w:pos="851"/>
          <w:tab w:val="left" w:pos="993"/>
        </w:tabs>
        <w:spacing w:line="360" w:lineRule="auto"/>
        <w:ind w:firstLine="0"/>
        <w:jc w:val="both"/>
        <w:rPr>
          <w:lang w:bidi="ar-SA"/>
        </w:rPr>
      </w:pPr>
    </w:p>
    <w:p w14:paraId="283BA670" w14:textId="6ABBB38B" w:rsidR="005E30BF" w:rsidRPr="000701E2" w:rsidRDefault="00713FAF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В случае необходимости использования</w:t>
      </w:r>
      <w:r w:rsidRPr="00713FAF">
        <w:t xml:space="preserve"> </w:t>
      </w:r>
      <w:r w:rsidRPr="00713FAF">
        <w:rPr>
          <w:lang w:bidi="ar-SA"/>
        </w:rPr>
        <w:t>на ПЭВМ поставщика браузеров</w:t>
      </w:r>
      <w:r w:rsidR="00F64050">
        <w:rPr>
          <w:lang w:bidi="ar-SA"/>
        </w:rPr>
        <w:t>,</w:t>
      </w:r>
      <w:r w:rsidRPr="00713FAF">
        <w:rPr>
          <w:lang w:bidi="ar-SA"/>
        </w:rPr>
        <w:t xml:space="preserve"> </w:t>
      </w:r>
      <w:r>
        <w:rPr>
          <w:lang w:bidi="ar-SA"/>
        </w:rPr>
        <w:t xml:space="preserve">не </w:t>
      </w:r>
      <w:r w:rsidRPr="00713FAF">
        <w:rPr>
          <w:lang w:bidi="ar-SA"/>
        </w:rPr>
        <w:t>поддерживающих согласованный стандарт,</w:t>
      </w:r>
      <w:r>
        <w:rPr>
          <w:lang w:bidi="ar-SA"/>
        </w:rPr>
        <w:t xml:space="preserve"> предлагается д</w:t>
      </w:r>
      <w:r w:rsidR="005E30BF">
        <w:rPr>
          <w:lang w:bidi="ar-SA"/>
        </w:rPr>
        <w:t xml:space="preserve">ля </w:t>
      </w:r>
      <w:r w:rsidR="005E30BF">
        <w:rPr>
          <w:lang w:bidi="ar-SA"/>
        </w:rPr>
        <w:lastRenderedPageBreak/>
        <w:t>обеспечения возможности построения</w:t>
      </w:r>
      <w:r w:rsidR="005E30BF" w:rsidRPr="00805FCF">
        <w:rPr>
          <w:lang w:bidi="ar-SA"/>
        </w:rPr>
        <w:t xml:space="preserve"> защищенных каналов передачи данных между поставщиками и торговыми площадками</w:t>
      </w:r>
      <w:r w:rsidR="005E30BF">
        <w:rPr>
          <w:lang w:bidi="ar-SA"/>
        </w:rPr>
        <w:t xml:space="preserve"> </w:t>
      </w:r>
      <w:r w:rsidR="00E56A10">
        <w:rPr>
          <w:lang w:bidi="ar-SA"/>
        </w:rPr>
        <w:t>разработать программный пакет</w:t>
      </w:r>
      <w:r w:rsidR="005E30BF">
        <w:rPr>
          <w:lang w:bidi="ar-SA"/>
        </w:rPr>
        <w:t xml:space="preserve"> </w:t>
      </w:r>
      <w:r w:rsidR="005E30BF" w:rsidRPr="00805FCF">
        <w:rPr>
          <w:lang w:bidi="ar-SA"/>
        </w:rPr>
        <w:t>TLS</w:t>
      </w:r>
      <w:r w:rsidR="006A21EF">
        <w:rPr>
          <w:lang w:bidi="ar-SA"/>
        </w:rPr>
        <w:t>-прокси</w:t>
      </w:r>
      <w:r w:rsidR="003D6024">
        <w:rPr>
          <w:lang w:bidi="ar-SA"/>
        </w:rPr>
        <w:t xml:space="preserve"> (реализующий функции СКЗИ)</w:t>
      </w:r>
      <w:r w:rsidR="005E30BF">
        <w:rPr>
          <w:lang w:bidi="ar-SA"/>
        </w:rPr>
        <w:t xml:space="preserve"> для </w:t>
      </w:r>
      <w:r w:rsidR="006A21EF">
        <w:rPr>
          <w:lang w:bidi="ar-SA"/>
        </w:rPr>
        <w:t xml:space="preserve">установки на </w:t>
      </w:r>
      <w:r w:rsidR="00E56A10">
        <w:rPr>
          <w:lang w:bidi="ar-SA"/>
        </w:rPr>
        <w:t>ПЭВМ</w:t>
      </w:r>
      <w:r w:rsidR="005E30BF">
        <w:rPr>
          <w:lang w:bidi="ar-SA"/>
        </w:rPr>
        <w:t xml:space="preserve"> поставщика. Программный пакет позволяет, осуществляя поддержку </w:t>
      </w:r>
      <w:r w:rsidR="003D6024">
        <w:rPr>
          <w:lang w:bidi="ar-SA"/>
        </w:rPr>
        <w:t>согласованных</w:t>
      </w:r>
      <w:r w:rsidR="005E30BF">
        <w:rPr>
          <w:lang w:bidi="ar-SA"/>
        </w:rPr>
        <w:t xml:space="preserve"> браузеров на </w:t>
      </w:r>
      <w:r w:rsidR="00E56A10">
        <w:rPr>
          <w:lang w:bidi="ar-SA"/>
        </w:rPr>
        <w:t>ПЭВМ</w:t>
      </w:r>
      <w:r w:rsidR="005E30BF">
        <w:rPr>
          <w:lang w:bidi="ar-SA"/>
        </w:rPr>
        <w:t xml:space="preserve"> поставщиков, устанавливать соединение по протоколу </w:t>
      </w:r>
      <w:r w:rsidR="005E30BF" w:rsidRPr="005E30BF">
        <w:rPr>
          <w:lang w:bidi="ar-SA"/>
        </w:rPr>
        <w:t>TLS</w:t>
      </w:r>
      <w:r w:rsidR="005E30BF" w:rsidRPr="000701E2">
        <w:rPr>
          <w:lang w:bidi="ar-SA"/>
        </w:rPr>
        <w:t xml:space="preserve"> </w:t>
      </w:r>
      <w:r w:rsidR="005E30BF">
        <w:rPr>
          <w:lang w:bidi="ar-SA"/>
        </w:rPr>
        <w:t xml:space="preserve">с использованием </w:t>
      </w:r>
      <w:r w:rsidR="00E56A10">
        <w:rPr>
          <w:lang w:bidi="ar-SA"/>
        </w:rPr>
        <w:t xml:space="preserve">утвержденных </w:t>
      </w:r>
      <w:r w:rsidR="005E30BF">
        <w:rPr>
          <w:lang w:bidi="ar-SA"/>
        </w:rPr>
        <w:t xml:space="preserve">стандартов шифрования, обеспечивая защищенный канал передачи данных с торговой площадкой </w:t>
      </w:r>
      <w:r w:rsidR="0033619F">
        <w:rPr>
          <w:lang w:bidi="ar-SA"/>
        </w:rPr>
        <w:t xml:space="preserve">          </w:t>
      </w:r>
      <w:r w:rsidR="005E30BF">
        <w:rPr>
          <w:lang w:bidi="ar-SA"/>
        </w:rPr>
        <w:t>(в том числе другими веб</w:t>
      </w:r>
      <w:r w:rsidR="0033619F">
        <w:rPr>
          <w:lang w:bidi="ar-SA"/>
        </w:rPr>
        <w:t>-</w:t>
      </w:r>
      <w:r w:rsidR="005E30BF">
        <w:rPr>
          <w:lang w:bidi="ar-SA"/>
        </w:rPr>
        <w:t xml:space="preserve">ресурсами). При этом программный пакет </w:t>
      </w:r>
      <w:r w:rsidR="0033619F">
        <w:rPr>
          <w:lang w:bidi="ar-SA"/>
        </w:rPr>
        <w:t xml:space="preserve">              </w:t>
      </w:r>
      <w:r w:rsidR="005E30BF" w:rsidRPr="005E30BF">
        <w:rPr>
          <w:lang w:bidi="ar-SA"/>
        </w:rPr>
        <w:t>TLS</w:t>
      </w:r>
      <w:r w:rsidR="003E6276">
        <w:rPr>
          <w:lang w:bidi="ar-SA"/>
        </w:rPr>
        <w:t>-</w:t>
      </w:r>
      <w:r w:rsidR="006A21EF">
        <w:rPr>
          <w:lang w:bidi="ar-SA"/>
        </w:rPr>
        <w:t>прокси</w:t>
      </w:r>
      <w:r w:rsidR="005E30BF" w:rsidRPr="000701E2">
        <w:rPr>
          <w:lang w:bidi="ar-SA"/>
        </w:rPr>
        <w:t xml:space="preserve"> </w:t>
      </w:r>
      <w:r w:rsidR="006A21EF">
        <w:rPr>
          <w:lang w:bidi="ar-SA"/>
        </w:rPr>
        <w:t xml:space="preserve">также </w:t>
      </w:r>
      <w:r w:rsidR="003E6276">
        <w:rPr>
          <w:lang w:bidi="ar-SA"/>
        </w:rPr>
        <w:t xml:space="preserve">будет </w:t>
      </w:r>
      <w:r w:rsidR="005E30BF">
        <w:rPr>
          <w:lang w:bidi="ar-SA"/>
        </w:rPr>
        <w:t>предоставля</w:t>
      </w:r>
      <w:r w:rsidR="003E6276">
        <w:rPr>
          <w:lang w:bidi="ar-SA"/>
        </w:rPr>
        <w:t>ть</w:t>
      </w:r>
      <w:r w:rsidR="005E30BF">
        <w:rPr>
          <w:lang w:bidi="ar-SA"/>
        </w:rPr>
        <w:t xml:space="preserve"> возможность аутентификации поставщика с использованием ключевых носителей (при необходимости).</w:t>
      </w:r>
    </w:p>
    <w:p w14:paraId="136CD93A" w14:textId="5BBD0EB0" w:rsidR="005E30BF" w:rsidRDefault="005E30BF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Для разработки программного пакета предлагается определить к</w:t>
      </w:r>
      <w:r w:rsidR="003E6276">
        <w:rPr>
          <w:lang w:bidi="ar-SA"/>
        </w:rPr>
        <w:t>онечные перечни ОС и браузеров, используемыми</w:t>
      </w:r>
      <w:r>
        <w:rPr>
          <w:lang w:bidi="ar-SA"/>
        </w:rPr>
        <w:t xml:space="preserve"> поставщиками. </w:t>
      </w:r>
    </w:p>
    <w:p w14:paraId="7413AFCC" w14:textId="77777777" w:rsidR="003D6024" w:rsidRDefault="005E30BF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Реализовать </w:t>
      </w:r>
      <w:r w:rsidRPr="00AB21E1">
        <w:rPr>
          <w:lang w:bidi="ar-SA"/>
        </w:rPr>
        <w:t xml:space="preserve">разработку </w:t>
      </w:r>
      <w:r>
        <w:rPr>
          <w:lang w:bidi="ar-SA"/>
        </w:rPr>
        <w:t xml:space="preserve">программного пакета </w:t>
      </w:r>
      <w:r w:rsidR="006A21EF" w:rsidRPr="005E30BF">
        <w:rPr>
          <w:lang w:bidi="ar-SA"/>
        </w:rPr>
        <w:t>TLS</w:t>
      </w:r>
      <w:r w:rsidR="003E6276">
        <w:rPr>
          <w:lang w:bidi="ar-SA"/>
        </w:rPr>
        <w:t>-</w:t>
      </w:r>
      <w:r w:rsidR="006A21EF">
        <w:rPr>
          <w:lang w:bidi="ar-SA"/>
        </w:rPr>
        <w:t>прокси</w:t>
      </w:r>
      <w:r w:rsidR="006A21EF" w:rsidRPr="000701E2">
        <w:rPr>
          <w:lang w:bidi="ar-SA"/>
        </w:rPr>
        <w:t xml:space="preserve"> </w:t>
      </w:r>
      <w:r>
        <w:rPr>
          <w:lang w:bidi="ar-SA"/>
        </w:rPr>
        <w:t>можно при помощи национальных компаний разработчиков ПО</w:t>
      </w:r>
      <w:r w:rsidR="003D6024">
        <w:rPr>
          <w:lang w:bidi="ar-SA"/>
        </w:rPr>
        <w:t xml:space="preserve"> в случае их заинтересованности</w:t>
      </w:r>
      <w:r>
        <w:rPr>
          <w:lang w:bidi="ar-SA"/>
        </w:rPr>
        <w:t xml:space="preserve">, либо поручить Комиссии осуществить данную разработку. </w:t>
      </w:r>
      <w:r w:rsidR="003D6024">
        <w:rPr>
          <w:lang w:bidi="ar-SA"/>
        </w:rPr>
        <w:t xml:space="preserve">При этом исходные коды программного пакета </w:t>
      </w:r>
      <w:r w:rsidR="003D6024" w:rsidRPr="005E30BF">
        <w:rPr>
          <w:lang w:bidi="ar-SA"/>
        </w:rPr>
        <w:t>TLS</w:t>
      </w:r>
      <w:r w:rsidR="003D6024">
        <w:rPr>
          <w:lang w:bidi="ar-SA"/>
        </w:rPr>
        <w:t xml:space="preserve">-прокси при необходимости будут передаваться в уполномоченные органы государств членов. </w:t>
      </w:r>
    </w:p>
    <w:p w14:paraId="51D644EF" w14:textId="4276BF27" w:rsidR="005E30BF" w:rsidRDefault="005E30BF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 xml:space="preserve">Тем самым в ЕАЭС для торговых площадок </w:t>
      </w:r>
      <w:r w:rsidRPr="00C446C9">
        <w:rPr>
          <w:lang w:bidi="ar-SA"/>
        </w:rPr>
        <w:t xml:space="preserve">(в том числе других </w:t>
      </w:r>
      <w:r w:rsidR="0033619F">
        <w:rPr>
          <w:lang w:bidi="ar-SA"/>
        </w:rPr>
        <w:t xml:space="preserve">            </w:t>
      </w:r>
      <w:bookmarkStart w:id="0" w:name="_GoBack"/>
      <w:bookmarkEnd w:id="0"/>
      <w:r w:rsidRPr="00C446C9">
        <w:rPr>
          <w:lang w:bidi="ar-SA"/>
        </w:rPr>
        <w:t>веб</w:t>
      </w:r>
      <w:r w:rsidR="0033619F">
        <w:rPr>
          <w:lang w:bidi="ar-SA"/>
        </w:rPr>
        <w:t>-</w:t>
      </w:r>
      <w:r w:rsidRPr="00C446C9">
        <w:rPr>
          <w:lang w:bidi="ar-SA"/>
        </w:rPr>
        <w:t>ресурсов)</w:t>
      </w:r>
      <w:r>
        <w:rPr>
          <w:lang w:bidi="ar-SA"/>
        </w:rPr>
        <w:t xml:space="preserve"> будет создана возможность организовать взаимодействие с поставщиками из государств-членов с построением защищенного канала передачи данных</w:t>
      </w:r>
      <w:r w:rsidR="003E6276">
        <w:rPr>
          <w:lang w:bidi="ar-SA"/>
        </w:rPr>
        <w:t xml:space="preserve"> по согласованному криптостандарту с использование</w:t>
      </w:r>
      <w:r w:rsidR="00F64050">
        <w:rPr>
          <w:lang w:bidi="ar-SA"/>
        </w:rPr>
        <w:t>м</w:t>
      </w:r>
      <w:r w:rsidR="003E6276">
        <w:rPr>
          <w:lang w:bidi="ar-SA"/>
        </w:rPr>
        <w:t xml:space="preserve"> основных мировых браузеров</w:t>
      </w:r>
      <w:r>
        <w:rPr>
          <w:lang w:bidi="ar-SA"/>
        </w:rPr>
        <w:t>.</w:t>
      </w:r>
      <w:r w:rsidR="003D6024">
        <w:rPr>
          <w:lang w:bidi="ar-SA"/>
        </w:rPr>
        <w:t xml:space="preserve"> </w:t>
      </w:r>
    </w:p>
    <w:p w14:paraId="68D8D39F" w14:textId="7CFCF2A7" w:rsidR="00463668" w:rsidRDefault="00463668" w:rsidP="00463668">
      <w:pPr>
        <w:pStyle w:val="1"/>
        <w:tabs>
          <w:tab w:val="left" w:pos="851"/>
          <w:tab w:val="left" w:pos="993"/>
        </w:tabs>
        <w:spacing w:line="360" w:lineRule="auto"/>
        <w:ind w:firstLine="0"/>
        <w:jc w:val="center"/>
        <w:rPr>
          <w:lang w:bidi="ar-SA"/>
        </w:rPr>
      </w:pPr>
      <w:r>
        <w:rPr>
          <w:noProof/>
          <w:lang w:bidi="ar-SA"/>
        </w:rPr>
        <w:drawing>
          <wp:inline distT="0" distB="0" distL="0" distR="0" wp14:anchorId="0EF5E0C4" wp14:editId="09BC687E">
            <wp:extent cx="5570220" cy="1819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51" cy="18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B6DA0" w14:textId="77777777" w:rsidR="00463668" w:rsidRDefault="00463668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</w:p>
    <w:p w14:paraId="067FA412" w14:textId="5CC7B5BE" w:rsidR="00463668" w:rsidRDefault="005E30BF" w:rsidP="005E30BF">
      <w:pPr>
        <w:pStyle w:val="1"/>
        <w:tabs>
          <w:tab w:val="left" w:pos="851"/>
          <w:tab w:val="left" w:pos="993"/>
        </w:tabs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П</w:t>
      </w:r>
      <w:r w:rsidRPr="000500DC">
        <w:rPr>
          <w:lang w:bidi="ar-SA"/>
        </w:rPr>
        <w:t>рограммный пакет</w:t>
      </w:r>
      <w:r>
        <w:rPr>
          <w:lang w:bidi="ar-SA"/>
        </w:rPr>
        <w:t xml:space="preserve"> </w:t>
      </w:r>
      <w:r w:rsidRPr="005E30BF">
        <w:rPr>
          <w:lang w:bidi="ar-SA"/>
        </w:rPr>
        <w:t>TLS</w:t>
      </w:r>
      <w:r w:rsidRPr="000500DC">
        <w:rPr>
          <w:lang w:bidi="ar-SA"/>
        </w:rPr>
        <w:t>-</w:t>
      </w:r>
      <w:r w:rsidR="006A21EF">
        <w:rPr>
          <w:lang w:bidi="ar-SA"/>
        </w:rPr>
        <w:t>прокси</w:t>
      </w:r>
      <w:r w:rsidRPr="000500DC">
        <w:rPr>
          <w:lang w:bidi="ar-SA"/>
        </w:rPr>
        <w:t xml:space="preserve"> </w:t>
      </w:r>
      <w:r w:rsidR="00463668">
        <w:rPr>
          <w:lang w:bidi="ar-SA"/>
        </w:rPr>
        <w:t>будет обеспечивать</w:t>
      </w:r>
      <w:r w:rsidRPr="000500DC">
        <w:rPr>
          <w:lang w:bidi="ar-SA"/>
        </w:rPr>
        <w:t xml:space="preserve"> безопасно</w:t>
      </w:r>
      <w:r w:rsidR="00463668">
        <w:rPr>
          <w:lang w:bidi="ar-SA"/>
        </w:rPr>
        <w:t>е соединение</w:t>
      </w:r>
      <w:r w:rsidRPr="000500DC">
        <w:rPr>
          <w:lang w:bidi="ar-SA"/>
        </w:rPr>
        <w:t xml:space="preserve"> с использованием туннелей по протоколам TLS v1.2 и TLS v1.3. Туннели, создаваемые </w:t>
      </w:r>
      <w:r>
        <w:rPr>
          <w:lang w:bidi="ar-SA"/>
        </w:rPr>
        <w:t>программным пакетом</w:t>
      </w:r>
      <w:r w:rsidRPr="000500DC">
        <w:rPr>
          <w:lang w:bidi="ar-SA"/>
        </w:rPr>
        <w:t xml:space="preserve">, обеспечивают защищенный доступ к сетевым ресурсам, а также предоставляют возможность аутентификации на этих сетевых ресурсах. </w:t>
      </w:r>
      <w:r>
        <w:rPr>
          <w:lang w:bidi="ar-SA"/>
        </w:rPr>
        <w:t>Когда служба программного пакета</w:t>
      </w:r>
      <w:r w:rsidR="006A21EF" w:rsidRPr="006A21EF">
        <w:rPr>
          <w:lang w:bidi="ar-SA"/>
        </w:rPr>
        <w:t xml:space="preserve"> </w:t>
      </w:r>
      <w:r w:rsidR="006A21EF">
        <w:rPr>
          <w:lang w:val="en-US" w:bidi="ar-SA"/>
        </w:rPr>
        <w:t>TLS</w:t>
      </w:r>
      <w:r w:rsidR="006A21EF" w:rsidRPr="006A21EF">
        <w:rPr>
          <w:lang w:bidi="ar-SA"/>
        </w:rPr>
        <w:t>-</w:t>
      </w:r>
      <w:r w:rsidR="006A21EF">
        <w:rPr>
          <w:lang w:bidi="ar-SA"/>
        </w:rPr>
        <w:t>прокси</w:t>
      </w:r>
      <w:r w:rsidR="006A21EF" w:rsidRPr="006A21EF">
        <w:rPr>
          <w:lang w:bidi="ar-SA"/>
        </w:rPr>
        <w:t xml:space="preserve"> </w:t>
      </w:r>
      <w:r w:rsidR="00463668">
        <w:rPr>
          <w:lang w:bidi="ar-SA"/>
        </w:rPr>
        <w:t xml:space="preserve">будет </w:t>
      </w:r>
      <w:r w:rsidR="006A21EF">
        <w:rPr>
          <w:lang w:bidi="ar-SA"/>
        </w:rPr>
        <w:t>запущена и</w:t>
      </w:r>
      <w:r w:rsidRPr="00E614A1">
        <w:rPr>
          <w:lang w:bidi="ar-SA"/>
        </w:rPr>
        <w:t xml:space="preserve"> </w:t>
      </w:r>
      <w:r>
        <w:rPr>
          <w:lang w:bidi="ar-SA"/>
        </w:rPr>
        <w:t>активна</w:t>
      </w:r>
      <w:r w:rsidR="00463668">
        <w:rPr>
          <w:lang w:bidi="ar-SA"/>
        </w:rPr>
        <w:t xml:space="preserve"> на ПЭВМ поставщика</w:t>
      </w:r>
      <w:r w:rsidR="006A21EF">
        <w:rPr>
          <w:lang w:bidi="ar-SA"/>
        </w:rPr>
        <w:t xml:space="preserve">, </w:t>
      </w:r>
      <w:r w:rsidR="00463668">
        <w:rPr>
          <w:lang w:bidi="ar-SA"/>
        </w:rPr>
        <w:t xml:space="preserve">браузер будет через него устанавливать защищенное </w:t>
      </w:r>
      <w:r w:rsidR="00463668">
        <w:rPr>
          <w:lang w:val="en-US" w:bidi="ar-SA"/>
        </w:rPr>
        <w:t>TLS</w:t>
      </w:r>
      <w:r w:rsidR="00463668" w:rsidRPr="00463668">
        <w:rPr>
          <w:lang w:bidi="ar-SA"/>
        </w:rPr>
        <w:t xml:space="preserve"> </w:t>
      </w:r>
      <w:r w:rsidR="00463668">
        <w:rPr>
          <w:lang w:bidi="ar-SA"/>
        </w:rPr>
        <w:t>соединение с сервером, используя шифронаборы утвержденного криптостандарта.</w:t>
      </w:r>
    </w:p>
    <w:p w14:paraId="1E1CE72E" w14:textId="77777777" w:rsidR="003E07A7" w:rsidRPr="009425E9" w:rsidRDefault="003E07A7" w:rsidP="00942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DA102" w14:textId="77777777" w:rsidR="00BD2A8E" w:rsidRPr="009425E9" w:rsidRDefault="00A82D35" w:rsidP="00942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2A8E" w:rsidRPr="009425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5963E" w14:textId="77777777" w:rsidR="005A08DE" w:rsidRDefault="005A08DE" w:rsidP="00360B48">
      <w:pPr>
        <w:spacing w:after="0" w:line="240" w:lineRule="auto"/>
      </w:pPr>
      <w:r>
        <w:separator/>
      </w:r>
    </w:p>
  </w:endnote>
  <w:endnote w:type="continuationSeparator" w:id="0">
    <w:p w14:paraId="7125AAF9" w14:textId="77777777" w:rsidR="005A08DE" w:rsidRDefault="005A08DE" w:rsidP="0036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39869" w14:textId="77777777" w:rsidR="005A08DE" w:rsidRDefault="005A08DE" w:rsidP="00360B48">
      <w:pPr>
        <w:spacing w:after="0" w:line="240" w:lineRule="auto"/>
      </w:pPr>
      <w:r>
        <w:separator/>
      </w:r>
    </w:p>
  </w:footnote>
  <w:footnote w:type="continuationSeparator" w:id="0">
    <w:p w14:paraId="33D86C98" w14:textId="77777777" w:rsidR="005A08DE" w:rsidRDefault="005A08DE" w:rsidP="0036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C483C" w14:paraId="589FA7E4" w14:textId="77777777">
      <w:trPr>
        <w:trHeight w:val="720"/>
      </w:trPr>
      <w:tc>
        <w:tcPr>
          <w:tcW w:w="1667" w:type="pct"/>
        </w:tcPr>
        <w:p w14:paraId="1DBBBE1F" w14:textId="77777777" w:rsidR="008C483C" w:rsidRDefault="008C483C">
          <w:pPr>
            <w:pStyle w:val="ab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4679790A" w14:textId="77777777" w:rsidR="008C483C" w:rsidRDefault="008C483C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D253CF0" w14:textId="77777777" w:rsidR="008C483C" w:rsidRDefault="008C483C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A82D35"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0F05E8B6" w14:textId="77777777" w:rsidR="008C483C" w:rsidRDefault="008C48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B42"/>
    <w:multiLevelType w:val="hybridMultilevel"/>
    <w:tmpl w:val="6908F3D0"/>
    <w:lvl w:ilvl="0" w:tplc="8F76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E09C5"/>
    <w:multiLevelType w:val="hybridMultilevel"/>
    <w:tmpl w:val="325A020C"/>
    <w:lvl w:ilvl="0" w:tplc="D4FEB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65653A"/>
    <w:multiLevelType w:val="hybridMultilevel"/>
    <w:tmpl w:val="D81C42AA"/>
    <w:lvl w:ilvl="0" w:tplc="551EE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D76975"/>
    <w:multiLevelType w:val="hybridMultilevel"/>
    <w:tmpl w:val="3B30255E"/>
    <w:lvl w:ilvl="0" w:tplc="39F4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F6BAE"/>
    <w:multiLevelType w:val="hybridMultilevel"/>
    <w:tmpl w:val="79624070"/>
    <w:lvl w:ilvl="0" w:tplc="9BE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05"/>
    <w:rsid w:val="00095F26"/>
    <w:rsid w:val="00274B2B"/>
    <w:rsid w:val="0033619F"/>
    <w:rsid w:val="00360B48"/>
    <w:rsid w:val="0039641B"/>
    <w:rsid w:val="003A062F"/>
    <w:rsid w:val="003D6024"/>
    <w:rsid w:val="003E07A7"/>
    <w:rsid w:val="003E6276"/>
    <w:rsid w:val="00421CA1"/>
    <w:rsid w:val="0044273B"/>
    <w:rsid w:val="00463668"/>
    <w:rsid w:val="00515264"/>
    <w:rsid w:val="005A08DE"/>
    <w:rsid w:val="005E30BF"/>
    <w:rsid w:val="00651B75"/>
    <w:rsid w:val="006A21EF"/>
    <w:rsid w:val="00706EF4"/>
    <w:rsid w:val="00713FAF"/>
    <w:rsid w:val="00716BBB"/>
    <w:rsid w:val="00734F59"/>
    <w:rsid w:val="00760551"/>
    <w:rsid w:val="007F6B1A"/>
    <w:rsid w:val="0082084E"/>
    <w:rsid w:val="00843C2E"/>
    <w:rsid w:val="00865127"/>
    <w:rsid w:val="008C483C"/>
    <w:rsid w:val="009425E9"/>
    <w:rsid w:val="009770E5"/>
    <w:rsid w:val="00A05909"/>
    <w:rsid w:val="00A82D35"/>
    <w:rsid w:val="00AA1643"/>
    <w:rsid w:val="00AB22BC"/>
    <w:rsid w:val="00B13293"/>
    <w:rsid w:val="00B364DD"/>
    <w:rsid w:val="00B72BEA"/>
    <w:rsid w:val="00B83C20"/>
    <w:rsid w:val="00BE0D3C"/>
    <w:rsid w:val="00C116BB"/>
    <w:rsid w:val="00C21D48"/>
    <w:rsid w:val="00C87389"/>
    <w:rsid w:val="00CA1F3A"/>
    <w:rsid w:val="00CA569B"/>
    <w:rsid w:val="00CC0DF6"/>
    <w:rsid w:val="00D73C05"/>
    <w:rsid w:val="00D83B81"/>
    <w:rsid w:val="00E239CA"/>
    <w:rsid w:val="00E56A10"/>
    <w:rsid w:val="00E64B77"/>
    <w:rsid w:val="00ED6C95"/>
    <w:rsid w:val="00F2797D"/>
    <w:rsid w:val="00F64050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A119"/>
  <w15:chartTrackingRefBased/>
  <w15:docId w15:val="{4D56FD5D-C12A-44DA-BAE5-DF9BDD13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A7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3E07A7"/>
    <w:pPr>
      <w:widowControl w:val="0"/>
      <w:spacing w:after="0" w:line="386" w:lineRule="auto"/>
      <w:ind w:firstLine="400"/>
    </w:pPr>
    <w:rPr>
      <w:rFonts w:ascii="Times New Roman" w:hAnsi="Times New Roman"/>
      <w:sz w:val="28"/>
      <w:szCs w:val="28"/>
      <w:lang w:bidi="ru-RU"/>
    </w:rPr>
  </w:style>
  <w:style w:type="character" w:customStyle="1" w:styleId="a3">
    <w:name w:val="Основной текст_"/>
    <w:basedOn w:val="a0"/>
    <w:link w:val="1"/>
    <w:rsid w:val="003E07A7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styleId="a4">
    <w:name w:val="annotation reference"/>
    <w:basedOn w:val="a0"/>
    <w:uiPriority w:val="99"/>
    <w:semiHidden/>
    <w:unhideWhenUsed/>
    <w:rsid w:val="003E07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07A7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07A7"/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E07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E07A7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7A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60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0B48"/>
    <w:rPr>
      <w:rFonts w:eastAsia="Times New Roman" w:cs="Times New Roman"/>
      <w:color w:val="00000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60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0B4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ACFD-B668-4A97-AB4C-7A8D37ED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 Andrey</dc:creator>
  <cp:keywords/>
  <dc:description/>
  <cp:lastModifiedBy>Клец Андрей Анатольевич</cp:lastModifiedBy>
  <cp:revision>2</cp:revision>
  <dcterms:created xsi:type="dcterms:W3CDTF">2025-08-29T13:10:00Z</dcterms:created>
  <dcterms:modified xsi:type="dcterms:W3CDTF">2025-08-29T13:10:00Z</dcterms:modified>
</cp:coreProperties>
</file>