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1AC" w:rsidRPr="00287C66" w:rsidRDefault="000121AC" w:rsidP="000121AC">
      <w:pPr>
        <w:spacing w:after="0" w:line="240" w:lineRule="auto"/>
        <w:ind w:left="4536"/>
        <w:jc w:val="center"/>
        <w:rPr>
          <w:rFonts w:ascii="Times New Roman" w:hAnsi="Times New Roman"/>
          <w:b/>
          <w:i/>
          <w:sz w:val="28"/>
        </w:rPr>
      </w:pPr>
      <w:r w:rsidRPr="00287C66">
        <w:rPr>
          <w:rFonts w:ascii="Times New Roman" w:hAnsi="Times New Roman"/>
          <w:b/>
          <w:i/>
          <w:sz w:val="28"/>
        </w:rPr>
        <w:t>К пу</w:t>
      </w:r>
      <w:r>
        <w:rPr>
          <w:rFonts w:ascii="Times New Roman" w:hAnsi="Times New Roman"/>
          <w:b/>
          <w:i/>
          <w:sz w:val="28"/>
        </w:rPr>
        <w:t>н</w:t>
      </w:r>
      <w:r w:rsidRPr="00287C66">
        <w:rPr>
          <w:rFonts w:ascii="Times New Roman" w:hAnsi="Times New Roman"/>
          <w:b/>
          <w:i/>
          <w:sz w:val="28"/>
        </w:rPr>
        <w:t xml:space="preserve">кту </w:t>
      </w:r>
      <w:r>
        <w:rPr>
          <w:rFonts w:ascii="Times New Roman" w:hAnsi="Times New Roman"/>
          <w:b/>
          <w:i/>
          <w:sz w:val="28"/>
        </w:rPr>
        <w:t>2</w:t>
      </w:r>
      <w:r w:rsidRPr="00287C66">
        <w:rPr>
          <w:rFonts w:ascii="Times New Roman" w:hAnsi="Times New Roman"/>
          <w:b/>
          <w:i/>
          <w:sz w:val="28"/>
        </w:rPr>
        <w:t xml:space="preserve"> повестки дня</w:t>
      </w:r>
    </w:p>
    <w:p w:rsidR="000121AC" w:rsidRPr="00D63BE1" w:rsidRDefault="000121AC" w:rsidP="000121AC">
      <w:pPr>
        <w:spacing w:after="0" w:line="240" w:lineRule="auto"/>
        <w:ind w:left="4536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совещания </w:t>
      </w:r>
      <w:r w:rsidRPr="00D63BE1">
        <w:rPr>
          <w:rFonts w:ascii="Times New Roman" w:hAnsi="Times New Roman"/>
          <w:i/>
          <w:sz w:val="28"/>
          <w:szCs w:val="24"/>
        </w:rPr>
        <w:t>по вопросам сокращения секторальных ограничений, изъятий, дополнительных требований и условий</w:t>
      </w:r>
    </w:p>
    <w:p w:rsidR="000121AC" w:rsidRDefault="000121AC" w:rsidP="0084009D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0121AC" w:rsidRDefault="000121AC" w:rsidP="0084009D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A56EB3" w:rsidRPr="00100E0E" w:rsidRDefault="00186C77" w:rsidP="0084009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100E0E">
        <w:rPr>
          <w:rFonts w:ascii="Times New Roman" w:hAnsi="Times New Roman" w:cs="Times New Roman"/>
          <w:b/>
          <w:sz w:val="28"/>
        </w:rPr>
        <w:t xml:space="preserve">СПРАВКА </w:t>
      </w:r>
      <w:r w:rsidRPr="00100E0E">
        <w:rPr>
          <w:rFonts w:ascii="Times New Roman" w:hAnsi="Times New Roman" w:cs="Times New Roman"/>
          <w:b/>
          <w:sz w:val="28"/>
        </w:rPr>
        <w:br/>
      </w:r>
      <w:r w:rsidR="000121AC">
        <w:rPr>
          <w:rFonts w:ascii="Times New Roman" w:hAnsi="Times New Roman" w:cs="Times New Roman"/>
          <w:b/>
          <w:sz w:val="28"/>
        </w:rPr>
        <w:t>о</w:t>
      </w:r>
      <w:r w:rsidR="000121AC" w:rsidRPr="000121AC">
        <w:rPr>
          <w:rFonts w:ascii="Times New Roman" w:hAnsi="Times New Roman" w:cs="Times New Roman"/>
          <w:b/>
          <w:sz w:val="28"/>
        </w:rPr>
        <w:t>б опыте интеграционных объединений по работе с изъятиями</w:t>
      </w:r>
      <w:r w:rsidRPr="00100E0E">
        <w:rPr>
          <w:rFonts w:ascii="Times New Roman" w:hAnsi="Times New Roman" w:cs="Times New Roman"/>
          <w:b/>
          <w:sz w:val="28"/>
        </w:rPr>
        <w:t xml:space="preserve"> </w:t>
      </w:r>
    </w:p>
    <w:p w:rsidR="00186C77" w:rsidRDefault="00186C77" w:rsidP="00186C7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00E0E" w:rsidRDefault="004C21AD" w:rsidP="00394A5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 </w:t>
      </w:r>
      <w:r w:rsidR="005408AD">
        <w:rPr>
          <w:rFonts w:ascii="Times New Roman" w:hAnsi="Times New Roman" w:cs="Times New Roman"/>
          <w:sz w:val="28"/>
        </w:rPr>
        <w:t>изучении</w:t>
      </w:r>
      <w:r>
        <w:rPr>
          <w:rFonts w:ascii="Times New Roman" w:hAnsi="Times New Roman" w:cs="Times New Roman"/>
          <w:sz w:val="28"/>
        </w:rPr>
        <w:t xml:space="preserve"> практики сокращения изъятий в сфере функционирования рынка услуг </w:t>
      </w:r>
      <w:r w:rsidR="005408AD">
        <w:rPr>
          <w:rFonts w:ascii="Times New Roman" w:hAnsi="Times New Roman" w:cs="Times New Roman"/>
          <w:sz w:val="28"/>
        </w:rPr>
        <w:t xml:space="preserve">анализировался опыт таких интеграционных объединений, как </w:t>
      </w:r>
      <w:r w:rsidR="005408AD" w:rsidRPr="008310D2">
        <w:rPr>
          <w:rFonts w:ascii="Times New Roman" w:hAnsi="Times New Roman" w:cs="Times New Roman"/>
          <w:sz w:val="28"/>
        </w:rPr>
        <w:t>Европейский союз (далее – ЕС)</w:t>
      </w:r>
      <w:r w:rsidR="000121AC">
        <w:rPr>
          <w:rFonts w:ascii="Times New Roman" w:hAnsi="Times New Roman" w:cs="Times New Roman"/>
          <w:sz w:val="28"/>
        </w:rPr>
        <w:t xml:space="preserve">, </w:t>
      </w:r>
      <w:r w:rsidR="000121AC" w:rsidRPr="00B00DA5">
        <w:rPr>
          <w:rFonts w:ascii="Times New Roman" w:hAnsi="Times New Roman" w:cs="Times New Roman"/>
          <w:sz w:val="28"/>
          <w:szCs w:val="28"/>
        </w:rPr>
        <w:t>Североамериканско</w:t>
      </w:r>
      <w:r w:rsidR="000121AC">
        <w:rPr>
          <w:rFonts w:ascii="Times New Roman" w:hAnsi="Times New Roman" w:cs="Times New Roman"/>
          <w:sz w:val="28"/>
          <w:szCs w:val="28"/>
        </w:rPr>
        <w:t>е</w:t>
      </w:r>
      <w:r w:rsidR="000121AC" w:rsidRPr="00B00DA5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0121AC">
        <w:rPr>
          <w:rFonts w:ascii="Times New Roman" w:hAnsi="Times New Roman" w:cs="Times New Roman"/>
          <w:sz w:val="28"/>
          <w:szCs w:val="28"/>
        </w:rPr>
        <w:t>е</w:t>
      </w:r>
      <w:r w:rsidR="000121AC" w:rsidRPr="00B00DA5">
        <w:rPr>
          <w:rFonts w:ascii="Times New Roman" w:hAnsi="Times New Roman" w:cs="Times New Roman"/>
          <w:sz w:val="28"/>
          <w:szCs w:val="28"/>
        </w:rPr>
        <w:t xml:space="preserve"> о свободной торговле </w:t>
      </w:r>
      <w:r w:rsidR="000121AC">
        <w:rPr>
          <w:rFonts w:ascii="Times New Roman" w:hAnsi="Times New Roman" w:cs="Times New Roman"/>
          <w:sz w:val="28"/>
        </w:rPr>
        <w:t>(НАФТА)</w:t>
      </w:r>
      <w:r w:rsidR="008310D2" w:rsidRPr="008310D2">
        <w:rPr>
          <w:rFonts w:ascii="Times New Roman" w:hAnsi="Times New Roman" w:cs="Times New Roman"/>
          <w:sz w:val="28"/>
        </w:rPr>
        <w:t xml:space="preserve"> и</w:t>
      </w:r>
      <w:r w:rsidR="005408AD" w:rsidRPr="008310D2">
        <w:rPr>
          <w:rFonts w:ascii="Times New Roman" w:hAnsi="Times New Roman" w:cs="Times New Roman"/>
          <w:sz w:val="28"/>
        </w:rPr>
        <w:t xml:space="preserve"> Ассоциация государств Юго-Восточной Азии (далее – АСЕАН)</w:t>
      </w:r>
      <w:r w:rsidR="005408AD">
        <w:rPr>
          <w:rFonts w:ascii="Times New Roman" w:hAnsi="Times New Roman" w:cs="Times New Roman"/>
          <w:sz w:val="28"/>
        </w:rPr>
        <w:t xml:space="preserve">. </w:t>
      </w:r>
    </w:p>
    <w:p w:rsidR="001C430C" w:rsidRDefault="001C430C" w:rsidP="001C430C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Информация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об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едином рынке услуг и изъяти</w:t>
      </w:r>
      <w:r w:rsidR="00387DC0">
        <w:rPr>
          <w:rFonts w:ascii="Times New Roman" w:hAnsi="Times New Roman"/>
          <w:b/>
          <w:bCs/>
          <w:sz w:val="28"/>
          <w:szCs w:val="28"/>
        </w:rPr>
        <w:t>ях</w:t>
      </w:r>
      <w:r>
        <w:rPr>
          <w:rFonts w:ascii="Times New Roman" w:hAnsi="Times New Roman"/>
          <w:b/>
          <w:bCs/>
          <w:sz w:val="28"/>
          <w:szCs w:val="28"/>
        </w:rPr>
        <w:t xml:space="preserve"> в </w:t>
      </w:r>
      <w:r w:rsidR="00387DC0">
        <w:rPr>
          <w:rFonts w:ascii="Times New Roman" w:hAnsi="Times New Roman"/>
          <w:b/>
          <w:bCs/>
          <w:sz w:val="28"/>
          <w:szCs w:val="28"/>
        </w:rPr>
        <w:t>ЕС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1C430C" w:rsidRPr="00387DC0" w:rsidRDefault="00387DC0" w:rsidP="00387DC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387DC0">
        <w:rPr>
          <w:rFonts w:ascii="Times New Roman" w:hAnsi="Times New Roman" w:cs="Times New Roman"/>
          <w:sz w:val="28"/>
        </w:rPr>
        <w:t>Римский договор об учреждении Европейского сообщества от 25 марта 1957 г. в редакции Лиссабонского договора (глава 3, статьи 56-62) (далее – Договор ЕС)</w:t>
      </w:r>
      <w:r w:rsidR="001C430C" w:rsidRPr="00387DC0">
        <w:rPr>
          <w:rFonts w:ascii="Times New Roman" w:hAnsi="Times New Roman" w:cs="Times New Roman"/>
          <w:sz w:val="28"/>
        </w:rPr>
        <w:t xml:space="preserve"> </w:t>
      </w:r>
      <w:proofErr w:type="gramStart"/>
      <w:r w:rsidR="001C430C" w:rsidRPr="00387DC0">
        <w:rPr>
          <w:rFonts w:ascii="Times New Roman" w:hAnsi="Times New Roman" w:cs="Times New Roman"/>
          <w:sz w:val="28"/>
        </w:rPr>
        <w:t>устанавливает свободу передвижения услуг в рамках ЕС и запрещает</w:t>
      </w:r>
      <w:proofErr w:type="gramEnd"/>
      <w:r w:rsidR="001C430C" w:rsidRPr="00387DC0">
        <w:rPr>
          <w:rFonts w:ascii="Times New Roman" w:hAnsi="Times New Roman" w:cs="Times New Roman"/>
          <w:sz w:val="28"/>
        </w:rPr>
        <w:t xml:space="preserve"> дискриминацию между поставщиками услу</w:t>
      </w:r>
      <w:r>
        <w:rPr>
          <w:rFonts w:ascii="Times New Roman" w:hAnsi="Times New Roman" w:cs="Times New Roman"/>
          <w:sz w:val="28"/>
        </w:rPr>
        <w:t>г из государств-участников ЕС.</w:t>
      </w:r>
    </w:p>
    <w:p w:rsidR="001C430C" w:rsidRPr="00387DC0" w:rsidRDefault="001C430C" w:rsidP="00387DC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387DC0">
        <w:rPr>
          <w:rFonts w:ascii="Times New Roman" w:hAnsi="Times New Roman" w:cs="Times New Roman"/>
          <w:sz w:val="28"/>
        </w:rPr>
        <w:t xml:space="preserve">В ЕС в целях обеспечения эффективного функционирования единого рынка услуг 12 декабря 2006 года принята Директива 2006/123/EC Европейского парламента и Совета Европейского Союза об услугах на внутреннем рынке (далее – </w:t>
      </w:r>
      <w:r w:rsidR="00B70655" w:rsidRPr="00B70655">
        <w:rPr>
          <w:rFonts w:ascii="Times New Roman" w:hAnsi="Times New Roman" w:cs="Times New Roman"/>
          <w:sz w:val="28"/>
        </w:rPr>
        <w:t>Директива об услугах</w:t>
      </w:r>
      <w:r w:rsidRPr="00387DC0">
        <w:rPr>
          <w:rFonts w:ascii="Times New Roman" w:hAnsi="Times New Roman" w:cs="Times New Roman"/>
          <w:sz w:val="28"/>
        </w:rPr>
        <w:t>).</w:t>
      </w:r>
      <w:r w:rsidR="00B70655">
        <w:rPr>
          <w:rFonts w:ascii="Times New Roman" w:hAnsi="Times New Roman" w:cs="Times New Roman"/>
          <w:sz w:val="28"/>
        </w:rPr>
        <w:t xml:space="preserve"> </w:t>
      </w:r>
    </w:p>
    <w:p w:rsidR="001C430C" w:rsidRPr="00387DC0" w:rsidRDefault="00387DC0" w:rsidP="00387DC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основу</w:t>
      </w:r>
      <w:r w:rsidR="001C430C" w:rsidRPr="00387DC0">
        <w:rPr>
          <w:rFonts w:ascii="Times New Roman" w:hAnsi="Times New Roman" w:cs="Times New Roman"/>
          <w:sz w:val="28"/>
        </w:rPr>
        <w:t xml:space="preserve"> </w:t>
      </w:r>
      <w:r w:rsidR="00B70655" w:rsidRPr="00B70655">
        <w:rPr>
          <w:rFonts w:ascii="Times New Roman" w:hAnsi="Times New Roman" w:cs="Times New Roman"/>
          <w:sz w:val="28"/>
        </w:rPr>
        <w:t>Директив</w:t>
      </w:r>
      <w:r w:rsidR="00B70655">
        <w:rPr>
          <w:rFonts w:ascii="Times New Roman" w:hAnsi="Times New Roman" w:cs="Times New Roman"/>
          <w:sz w:val="28"/>
        </w:rPr>
        <w:t>ы</w:t>
      </w:r>
      <w:r w:rsidR="00B70655" w:rsidRPr="00B70655">
        <w:rPr>
          <w:rFonts w:ascii="Times New Roman" w:hAnsi="Times New Roman" w:cs="Times New Roman"/>
          <w:sz w:val="28"/>
        </w:rPr>
        <w:t xml:space="preserve"> об услугах</w:t>
      </w:r>
      <w:r w:rsidR="001C430C" w:rsidRPr="00387DC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положены решения</w:t>
      </w:r>
      <w:r w:rsidR="001C430C" w:rsidRPr="00387DC0">
        <w:rPr>
          <w:rFonts w:ascii="Times New Roman" w:hAnsi="Times New Roman" w:cs="Times New Roman"/>
          <w:sz w:val="28"/>
        </w:rPr>
        <w:t xml:space="preserve"> С</w:t>
      </w:r>
      <w:r>
        <w:rPr>
          <w:rFonts w:ascii="Times New Roman" w:hAnsi="Times New Roman" w:cs="Times New Roman"/>
          <w:sz w:val="28"/>
        </w:rPr>
        <w:t>уда</w:t>
      </w:r>
      <w:r w:rsidR="001C430C" w:rsidRPr="00387DC0">
        <w:rPr>
          <w:rFonts w:ascii="Times New Roman" w:hAnsi="Times New Roman" w:cs="Times New Roman"/>
          <w:sz w:val="28"/>
        </w:rPr>
        <w:t xml:space="preserve"> ЕС </w:t>
      </w:r>
      <w:r>
        <w:rPr>
          <w:rFonts w:ascii="Times New Roman" w:hAnsi="Times New Roman" w:cs="Times New Roman"/>
          <w:sz w:val="28"/>
        </w:rPr>
        <w:t>и</w:t>
      </w:r>
      <w:r w:rsidR="001C430C" w:rsidRPr="00387DC0">
        <w:rPr>
          <w:rFonts w:ascii="Times New Roman" w:hAnsi="Times New Roman" w:cs="Times New Roman"/>
          <w:sz w:val="28"/>
        </w:rPr>
        <w:t xml:space="preserve"> </w:t>
      </w:r>
      <w:r w:rsidRPr="00387DC0">
        <w:rPr>
          <w:rFonts w:ascii="Times New Roman" w:hAnsi="Times New Roman" w:cs="Times New Roman"/>
          <w:sz w:val="28"/>
        </w:rPr>
        <w:t>практика применения секторальных директив</w:t>
      </w:r>
      <w:r>
        <w:rPr>
          <w:rFonts w:ascii="Times New Roman" w:hAnsi="Times New Roman" w:cs="Times New Roman"/>
          <w:sz w:val="28"/>
        </w:rPr>
        <w:t xml:space="preserve">. </w:t>
      </w:r>
    </w:p>
    <w:p w:rsidR="001C430C" w:rsidRPr="00387DC0" w:rsidRDefault="001C430C" w:rsidP="00387DC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387DC0">
        <w:rPr>
          <w:rFonts w:ascii="Times New Roman" w:hAnsi="Times New Roman" w:cs="Times New Roman"/>
          <w:sz w:val="28"/>
        </w:rPr>
        <w:t>Суд EC, опираясь на ст</w:t>
      </w:r>
      <w:r w:rsidR="00E8165B">
        <w:rPr>
          <w:rFonts w:ascii="Times New Roman" w:hAnsi="Times New Roman" w:cs="Times New Roman"/>
          <w:sz w:val="28"/>
        </w:rPr>
        <w:t xml:space="preserve">атью </w:t>
      </w:r>
      <w:r w:rsidRPr="00387DC0">
        <w:rPr>
          <w:rFonts w:ascii="Times New Roman" w:hAnsi="Times New Roman" w:cs="Times New Roman"/>
          <w:sz w:val="28"/>
        </w:rPr>
        <w:t xml:space="preserve">56 Договора о ЕС, неоднократно указывал в своих решениях, что требование постоянного представительства, регистрации организации, открытия филиала </w:t>
      </w:r>
      <w:r w:rsidR="00E8165B">
        <w:rPr>
          <w:rFonts w:ascii="Times New Roman" w:hAnsi="Times New Roman" w:cs="Times New Roman"/>
          <w:sz w:val="28"/>
        </w:rPr>
        <w:t>–</w:t>
      </w:r>
      <w:r w:rsidRPr="00387DC0">
        <w:rPr>
          <w:rFonts w:ascii="Times New Roman" w:hAnsi="Times New Roman" w:cs="Times New Roman"/>
          <w:sz w:val="28"/>
        </w:rPr>
        <w:t xml:space="preserve"> это отрицание свободы оказания услуг.</w:t>
      </w:r>
    </w:p>
    <w:p w:rsidR="001C430C" w:rsidRPr="00387DC0" w:rsidRDefault="001C430C" w:rsidP="00387DC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387DC0">
        <w:rPr>
          <w:rFonts w:ascii="Times New Roman" w:hAnsi="Times New Roman" w:cs="Times New Roman"/>
          <w:sz w:val="28"/>
        </w:rPr>
        <w:t>Фактически Суд EC вообще не принимал во внимание никакие ограничения и дополнительные требования законодательства, препятствующие свободе услуг и товаров</w:t>
      </w:r>
      <w:r w:rsidR="00E8165B">
        <w:rPr>
          <w:rFonts w:ascii="Times New Roman" w:hAnsi="Times New Roman" w:cs="Times New Roman"/>
          <w:sz w:val="28"/>
        </w:rPr>
        <w:t xml:space="preserve">. </w:t>
      </w:r>
    </w:p>
    <w:p w:rsidR="00E8165B" w:rsidRDefault="001C430C" w:rsidP="00387DC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387DC0">
        <w:rPr>
          <w:rFonts w:ascii="Times New Roman" w:hAnsi="Times New Roman" w:cs="Times New Roman"/>
          <w:sz w:val="28"/>
        </w:rPr>
        <w:t xml:space="preserve">Будучи общим (рамочным) правовым актом, </w:t>
      </w:r>
      <w:r w:rsidR="00B70655" w:rsidRPr="00B70655">
        <w:rPr>
          <w:rFonts w:ascii="Times New Roman" w:hAnsi="Times New Roman" w:cs="Times New Roman"/>
          <w:sz w:val="28"/>
        </w:rPr>
        <w:t>Директива об услугах</w:t>
      </w:r>
      <w:r w:rsidRPr="00387DC0">
        <w:rPr>
          <w:rFonts w:ascii="Times New Roman" w:hAnsi="Times New Roman" w:cs="Times New Roman"/>
          <w:sz w:val="28"/>
        </w:rPr>
        <w:t xml:space="preserve"> применяется ко всем отраслям экономической деятельности и любым профессиям (кроме транспортных, финансовых, юридических, медицинских, личной охраны, услуги нотариусов и суд</w:t>
      </w:r>
      <w:r w:rsidR="00E8165B">
        <w:rPr>
          <w:rFonts w:ascii="Times New Roman" w:hAnsi="Times New Roman" w:cs="Times New Roman"/>
          <w:sz w:val="28"/>
        </w:rPr>
        <w:t>ебных приставов, электросвязи).</w:t>
      </w:r>
      <w:proofErr w:type="gramEnd"/>
    </w:p>
    <w:p w:rsidR="001C430C" w:rsidRPr="00387DC0" w:rsidRDefault="001C430C" w:rsidP="00387DC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387DC0">
        <w:rPr>
          <w:rFonts w:ascii="Times New Roman" w:hAnsi="Times New Roman" w:cs="Times New Roman"/>
          <w:sz w:val="28"/>
        </w:rPr>
        <w:t xml:space="preserve">То есть </w:t>
      </w:r>
      <w:r w:rsidR="00B70655" w:rsidRPr="00B70655">
        <w:rPr>
          <w:rFonts w:ascii="Times New Roman" w:hAnsi="Times New Roman" w:cs="Times New Roman"/>
          <w:sz w:val="28"/>
        </w:rPr>
        <w:t>Директива об услугах</w:t>
      </w:r>
      <w:r w:rsidRPr="00387DC0">
        <w:rPr>
          <w:rFonts w:ascii="Times New Roman" w:hAnsi="Times New Roman" w:cs="Times New Roman"/>
          <w:sz w:val="28"/>
        </w:rPr>
        <w:t xml:space="preserve"> действует при условии ее </w:t>
      </w:r>
      <w:proofErr w:type="spellStart"/>
      <w:r w:rsidRPr="00387DC0">
        <w:rPr>
          <w:rFonts w:ascii="Times New Roman" w:hAnsi="Times New Roman" w:cs="Times New Roman"/>
          <w:sz w:val="28"/>
        </w:rPr>
        <w:t>непротиворечия</w:t>
      </w:r>
      <w:proofErr w:type="spellEnd"/>
      <w:r w:rsidRPr="00387DC0">
        <w:rPr>
          <w:rFonts w:ascii="Times New Roman" w:hAnsi="Times New Roman" w:cs="Times New Roman"/>
          <w:sz w:val="28"/>
        </w:rPr>
        <w:t xml:space="preserve"> законодательству ЕС, регулирующему «специальные аспекты доступа </w:t>
      </w:r>
      <w:r w:rsidR="00B70655">
        <w:rPr>
          <w:rFonts w:ascii="Times New Roman" w:hAnsi="Times New Roman" w:cs="Times New Roman"/>
          <w:sz w:val="28"/>
        </w:rPr>
        <w:br/>
      </w:r>
      <w:r w:rsidRPr="00387DC0">
        <w:rPr>
          <w:rFonts w:ascii="Times New Roman" w:hAnsi="Times New Roman" w:cs="Times New Roman"/>
          <w:sz w:val="28"/>
        </w:rPr>
        <w:t>к деятельности по оказанию услуг или к ее осуществлению в специальных секторах или для специальных профессий»</w:t>
      </w:r>
      <w:r w:rsidR="00E8165B">
        <w:rPr>
          <w:rFonts w:ascii="Times New Roman" w:hAnsi="Times New Roman" w:cs="Times New Roman"/>
          <w:sz w:val="28"/>
        </w:rPr>
        <w:t>.</w:t>
      </w:r>
    </w:p>
    <w:p w:rsidR="001C430C" w:rsidRPr="00387DC0" w:rsidRDefault="001C430C" w:rsidP="00B7065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387DC0">
        <w:rPr>
          <w:rFonts w:ascii="Times New Roman" w:hAnsi="Times New Roman" w:cs="Times New Roman"/>
          <w:sz w:val="28"/>
        </w:rPr>
        <w:lastRenderedPageBreak/>
        <w:t xml:space="preserve">В случае возникновения противоречий такого рода акты специального законодательства Сообщества имеют приоритет. Таким образом, </w:t>
      </w:r>
      <w:r w:rsidR="00B70655" w:rsidRPr="00B70655">
        <w:rPr>
          <w:rFonts w:ascii="Times New Roman" w:hAnsi="Times New Roman" w:cs="Times New Roman"/>
          <w:sz w:val="28"/>
        </w:rPr>
        <w:t xml:space="preserve">Директива </w:t>
      </w:r>
      <w:r w:rsidR="00B70655">
        <w:rPr>
          <w:rFonts w:ascii="Times New Roman" w:hAnsi="Times New Roman" w:cs="Times New Roman"/>
          <w:sz w:val="28"/>
        </w:rPr>
        <w:br/>
      </w:r>
      <w:r w:rsidR="00B70655" w:rsidRPr="00B70655">
        <w:rPr>
          <w:rFonts w:ascii="Times New Roman" w:hAnsi="Times New Roman" w:cs="Times New Roman"/>
          <w:sz w:val="28"/>
        </w:rPr>
        <w:t>об услугах</w:t>
      </w:r>
      <w:r w:rsidRPr="00387DC0">
        <w:rPr>
          <w:rFonts w:ascii="Times New Roman" w:hAnsi="Times New Roman" w:cs="Times New Roman"/>
          <w:sz w:val="28"/>
        </w:rPr>
        <w:t xml:space="preserve"> не отменяет другие действующие положения и стандарты ЕС.</w:t>
      </w:r>
    </w:p>
    <w:p w:rsidR="00B70655" w:rsidRDefault="001C430C" w:rsidP="00B706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Необходимо отметить, что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Директива об услугах</w:t>
      </w:r>
      <w:r>
        <w:rPr>
          <w:rFonts w:ascii="Times New Roman" w:hAnsi="Times New Roman"/>
          <w:sz w:val="28"/>
          <w:szCs w:val="28"/>
        </w:rPr>
        <w:t xml:space="preserve">, как и </w:t>
      </w:r>
      <w:r w:rsidRPr="00B70655">
        <w:rPr>
          <w:rFonts w:ascii="Times New Roman" w:hAnsi="Times New Roman" w:cs="Times New Roman"/>
          <w:sz w:val="28"/>
        </w:rPr>
        <w:t>многие</w:t>
      </w:r>
      <w:r>
        <w:rPr>
          <w:rFonts w:ascii="Times New Roman" w:hAnsi="Times New Roman"/>
          <w:sz w:val="28"/>
          <w:szCs w:val="28"/>
        </w:rPr>
        <w:t xml:space="preserve"> другие, </w:t>
      </w:r>
      <w:r>
        <w:rPr>
          <w:rFonts w:ascii="Times New Roman" w:hAnsi="Times New Roman"/>
          <w:b/>
          <w:bCs/>
          <w:sz w:val="28"/>
          <w:szCs w:val="28"/>
        </w:rPr>
        <w:t>подлежит имплементации в национальное законодательство</w:t>
      </w:r>
      <w:r>
        <w:rPr>
          <w:rFonts w:ascii="Times New Roman" w:hAnsi="Times New Roman"/>
          <w:sz w:val="28"/>
          <w:szCs w:val="28"/>
        </w:rPr>
        <w:t xml:space="preserve"> государств-членов ЕС.</w:t>
      </w:r>
    </w:p>
    <w:p w:rsidR="004A4CB9" w:rsidRDefault="004A4CB9" w:rsidP="00B706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Статьей 16 Директивы об услугах предусмотрено, что государства-члены соблюдают </w:t>
      </w:r>
      <w:r w:rsidRPr="004A4CB9">
        <w:rPr>
          <w:rFonts w:ascii="Times New Roman" w:hAnsi="Times New Roman"/>
          <w:sz w:val="28"/>
          <w:szCs w:val="28"/>
        </w:rPr>
        <w:t>право поставщиков предоставлять услуги в государстве-члене, отличном от того, в котором они учреждены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6706B" w:rsidRDefault="00C6706B" w:rsidP="00C6706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6706B">
        <w:rPr>
          <w:rFonts w:ascii="Times New Roman" w:hAnsi="Times New Roman"/>
          <w:sz w:val="28"/>
          <w:szCs w:val="28"/>
        </w:rPr>
        <w:t xml:space="preserve">Государство-член, где предоставляется услуга, гарантирует свободный доступ к деятельности по оказанию услуги, а также ее свободное </w:t>
      </w:r>
      <w:r>
        <w:rPr>
          <w:rFonts w:ascii="Times New Roman" w:hAnsi="Times New Roman"/>
          <w:sz w:val="28"/>
          <w:szCs w:val="28"/>
        </w:rPr>
        <w:t xml:space="preserve">осуществление на его территории, а также не может </w:t>
      </w:r>
      <w:r w:rsidRPr="00C6706B">
        <w:rPr>
          <w:rFonts w:ascii="Times New Roman" w:hAnsi="Times New Roman"/>
          <w:sz w:val="28"/>
          <w:szCs w:val="28"/>
        </w:rPr>
        <w:t xml:space="preserve">подчинять доступ к деятельности по оказанию услуг или ее осуществление на их территории требованиям, которые не удовлетворяют </w:t>
      </w:r>
      <w:r>
        <w:rPr>
          <w:rFonts w:ascii="Times New Roman" w:hAnsi="Times New Roman"/>
          <w:sz w:val="28"/>
          <w:szCs w:val="28"/>
        </w:rPr>
        <w:t xml:space="preserve">принципам </w:t>
      </w:r>
      <w:proofErr w:type="spellStart"/>
      <w:r>
        <w:rPr>
          <w:rFonts w:ascii="Times New Roman" w:hAnsi="Times New Roman"/>
          <w:sz w:val="28"/>
          <w:szCs w:val="28"/>
        </w:rPr>
        <w:t>недискриминации</w:t>
      </w:r>
      <w:proofErr w:type="spellEnd"/>
      <w:r>
        <w:rPr>
          <w:rFonts w:ascii="Times New Roman" w:hAnsi="Times New Roman"/>
          <w:sz w:val="28"/>
          <w:szCs w:val="28"/>
        </w:rPr>
        <w:t xml:space="preserve"> (требование не может быть дискриминационными), необходимости (</w:t>
      </w:r>
      <w:r w:rsidRPr="00C6706B">
        <w:rPr>
          <w:rFonts w:ascii="Times New Roman" w:hAnsi="Times New Roman"/>
          <w:sz w:val="28"/>
          <w:szCs w:val="28"/>
        </w:rPr>
        <w:t>требование должно быть обосновано соображениями общественного порядка, общественной безопасности, общественного здоровья</w:t>
      </w:r>
      <w:proofErr w:type="gramEnd"/>
      <w:r w:rsidRPr="00C6706B">
        <w:rPr>
          <w:rFonts w:ascii="Times New Roman" w:hAnsi="Times New Roman"/>
          <w:sz w:val="28"/>
          <w:szCs w:val="28"/>
        </w:rPr>
        <w:t xml:space="preserve"> или охраны окружающей среды</w:t>
      </w:r>
      <w:r>
        <w:rPr>
          <w:rFonts w:ascii="Times New Roman" w:hAnsi="Times New Roman"/>
          <w:sz w:val="28"/>
          <w:szCs w:val="28"/>
        </w:rPr>
        <w:t>) и пропорциональности (</w:t>
      </w:r>
      <w:r w:rsidRPr="00C6706B">
        <w:rPr>
          <w:rFonts w:ascii="Times New Roman" w:hAnsi="Times New Roman"/>
          <w:sz w:val="28"/>
          <w:szCs w:val="28"/>
        </w:rPr>
        <w:t xml:space="preserve">требование должно быть </w:t>
      </w:r>
      <w:proofErr w:type="gramStart"/>
      <w:r w:rsidRPr="00C6706B">
        <w:rPr>
          <w:rFonts w:ascii="Times New Roman" w:hAnsi="Times New Roman"/>
          <w:sz w:val="28"/>
          <w:szCs w:val="28"/>
        </w:rPr>
        <w:t>способно</w:t>
      </w:r>
      <w:proofErr w:type="gramEnd"/>
      <w:r w:rsidRPr="00C6706B">
        <w:rPr>
          <w:rFonts w:ascii="Times New Roman" w:hAnsi="Times New Roman"/>
          <w:sz w:val="28"/>
          <w:szCs w:val="28"/>
        </w:rPr>
        <w:t xml:space="preserve"> гарантировать достижение преследуемой цели</w:t>
      </w:r>
      <w:r>
        <w:rPr>
          <w:rFonts w:ascii="Times New Roman" w:hAnsi="Times New Roman"/>
          <w:sz w:val="28"/>
          <w:szCs w:val="28"/>
        </w:rPr>
        <w:t xml:space="preserve">). </w:t>
      </w:r>
    </w:p>
    <w:p w:rsidR="007D2DCF" w:rsidRDefault="007D2DCF" w:rsidP="007D2DC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тем</w:t>
      </w:r>
      <w:r w:rsidR="00521ED6">
        <w:rPr>
          <w:rFonts w:ascii="Times New Roman" w:hAnsi="Times New Roman"/>
          <w:sz w:val="28"/>
          <w:szCs w:val="28"/>
        </w:rPr>
        <w:t xml:space="preserve"> в соответствии со статьей 17 Директивы об услугах</w:t>
      </w:r>
      <w:r>
        <w:rPr>
          <w:rFonts w:ascii="Times New Roman" w:hAnsi="Times New Roman"/>
          <w:sz w:val="28"/>
          <w:szCs w:val="28"/>
        </w:rPr>
        <w:t xml:space="preserve"> </w:t>
      </w:r>
      <w:r w:rsidR="00521ED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эти требования не применяются: </w:t>
      </w:r>
    </w:p>
    <w:p w:rsidR="007D2DCF" w:rsidRDefault="007D2DCF" w:rsidP="007D2DC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D2DCF">
        <w:rPr>
          <w:rFonts w:ascii="Times New Roman" w:hAnsi="Times New Roman"/>
          <w:sz w:val="28"/>
          <w:szCs w:val="28"/>
        </w:rPr>
        <w:t>к услугам общеэкономического значения, которые предоставляются в другом</w:t>
      </w:r>
      <w:r>
        <w:rPr>
          <w:rFonts w:ascii="Times New Roman" w:hAnsi="Times New Roman"/>
          <w:sz w:val="28"/>
          <w:szCs w:val="28"/>
        </w:rPr>
        <w:t xml:space="preserve"> государстве-члене, в частности в почтовом секторе, </w:t>
      </w:r>
      <w:r w:rsidRPr="007D2DCF">
        <w:rPr>
          <w:rFonts w:ascii="Times New Roman" w:hAnsi="Times New Roman"/>
          <w:sz w:val="28"/>
          <w:szCs w:val="28"/>
        </w:rPr>
        <w:t>в секторе электроэнергии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br/>
        <w:t>в газовом секторе;</w:t>
      </w:r>
    </w:p>
    <w:p w:rsidR="007D2DCF" w:rsidRDefault="007D2DCF" w:rsidP="007D2DC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D2DCF">
        <w:rPr>
          <w:rFonts w:ascii="Times New Roman" w:hAnsi="Times New Roman"/>
          <w:sz w:val="28"/>
          <w:szCs w:val="28"/>
        </w:rPr>
        <w:t>к услугам п</w:t>
      </w:r>
      <w:r>
        <w:rPr>
          <w:rFonts w:ascii="Times New Roman" w:hAnsi="Times New Roman"/>
          <w:sz w:val="28"/>
          <w:szCs w:val="28"/>
        </w:rPr>
        <w:t>о распределению и поставке воды;</w:t>
      </w:r>
      <w:r w:rsidRPr="007D2DCF">
        <w:rPr>
          <w:rFonts w:ascii="Times New Roman" w:hAnsi="Times New Roman"/>
          <w:sz w:val="28"/>
          <w:szCs w:val="28"/>
        </w:rPr>
        <w:t xml:space="preserve"> </w:t>
      </w:r>
    </w:p>
    <w:p w:rsidR="007D2DCF" w:rsidRDefault="007D2DCF" w:rsidP="007D2DC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D2DCF">
        <w:rPr>
          <w:rFonts w:ascii="Times New Roman" w:hAnsi="Times New Roman"/>
          <w:sz w:val="28"/>
          <w:szCs w:val="28"/>
        </w:rPr>
        <w:t>к усл</w:t>
      </w:r>
      <w:r>
        <w:rPr>
          <w:rFonts w:ascii="Times New Roman" w:hAnsi="Times New Roman"/>
          <w:sz w:val="28"/>
          <w:szCs w:val="28"/>
        </w:rPr>
        <w:t xml:space="preserve">угам по переработке сточных вод, </w:t>
      </w:r>
      <w:r w:rsidRPr="007D2DCF">
        <w:rPr>
          <w:rFonts w:ascii="Times New Roman" w:hAnsi="Times New Roman"/>
          <w:sz w:val="28"/>
          <w:szCs w:val="28"/>
        </w:rPr>
        <w:t>к переработке отходов</w:t>
      </w:r>
      <w:r>
        <w:rPr>
          <w:rFonts w:ascii="Times New Roman" w:hAnsi="Times New Roman"/>
          <w:sz w:val="28"/>
          <w:szCs w:val="28"/>
        </w:rPr>
        <w:t>;</w:t>
      </w:r>
    </w:p>
    <w:p w:rsidR="007D2DCF" w:rsidRDefault="007D2DCF" w:rsidP="007D2DC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D2DCF">
        <w:rPr>
          <w:rFonts w:ascii="Times New Roman" w:hAnsi="Times New Roman"/>
          <w:sz w:val="28"/>
          <w:szCs w:val="28"/>
        </w:rPr>
        <w:t>к деятельности по судебному взысканию долга;</w:t>
      </w:r>
    </w:p>
    <w:p w:rsidR="007D2DCF" w:rsidRDefault="007D2DCF" w:rsidP="007D2DC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D2DCF">
        <w:rPr>
          <w:rFonts w:ascii="Times New Roman" w:hAnsi="Times New Roman"/>
          <w:sz w:val="28"/>
          <w:szCs w:val="28"/>
        </w:rPr>
        <w:t>к авторским и смежным правам</w:t>
      </w:r>
      <w:r>
        <w:rPr>
          <w:rFonts w:ascii="Times New Roman" w:hAnsi="Times New Roman"/>
          <w:sz w:val="28"/>
          <w:szCs w:val="28"/>
        </w:rPr>
        <w:t>;</w:t>
      </w:r>
    </w:p>
    <w:p w:rsidR="007D2DCF" w:rsidRDefault="007D2DCF" w:rsidP="007D2DC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D2DCF">
        <w:rPr>
          <w:rFonts w:ascii="Times New Roman" w:hAnsi="Times New Roman"/>
          <w:sz w:val="28"/>
          <w:szCs w:val="28"/>
        </w:rPr>
        <w:t>к актам, для совершения которых закон требует участия нотариуса;</w:t>
      </w:r>
    </w:p>
    <w:p w:rsidR="007D2DCF" w:rsidRDefault="007D2DCF" w:rsidP="007D2DC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D2DCF">
        <w:rPr>
          <w:rFonts w:ascii="Times New Roman" w:hAnsi="Times New Roman"/>
          <w:sz w:val="28"/>
          <w:szCs w:val="28"/>
        </w:rPr>
        <w:t>к регистрации транспортных средств, взятых в аренду в другом государстве-члене;</w:t>
      </w:r>
    </w:p>
    <w:p w:rsidR="007D2DCF" w:rsidRPr="007D2DCF" w:rsidRDefault="007D2DCF" w:rsidP="007D2DC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D2DCF">
        <w:rPr>
          <w:rFonts w:ascii="Times New Roman" w:hAnsi="Times New Roman"/>
          <w:sz w:val="28"/>
          <w:szCs w:val="28"/>
        </w:rPr>
        <w:t>к положениям о договорных и внедоговорных обязательствах (включая форму договоров), определяемым в соответствии с нормами международного частного права</w:t>
      </w:r>
      <w:r>
        <w:rPr>
          <w:rFonts w:ascii="Times New Roman" w:hAnsi="Times New Roman"/>
          <w:sz w:val="28"/>
          <w:szCs w:val="28"/>
        </w:rPr>
        <w:t>;</w:t>
      </w:r>
    </w:p>
    <w:p w:rsidR="007D2DCF" w:rsidRDefault="007D2DCF" w:rsidP="007D2DC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D2DCF">
        <w:rPr>
          <w:rFonts w:ascii="Times New Roman" w:hAnsi="Times New Roman"/>
          <w:sz w:val="28"/>
          <w:szCs w:val="28"/>
        </w:rPr>
        <w:t xml:space="preserve">к вопросам, подпадающим под действие </w:t>
      </w:r>
      <w:r>
        <w:rPr>
          <w:rFonts w:ascii="Times New Roman" w:hAnsi="Times New Roman"/>
          <w:sz w:val="28"/>
          <w:szCs w:val="28"/>
        </w:rPr>
        <w:t>ряда директив</w:t>
      </w:r>
      <w:r>
        <w:rPr>
          <w:rFonts w:ascii="Times New Roman" w:hAnsi="Times New Roman"/>
          <w:sz w:val="28"/>
          <w:szCs w:val="28"/>
        </w:rPr>
        <w:t xml:space="preserve"> и регламентов, в том числе в части </w:t>
      </w:r>
      <w:r w:rsidRPr="007D2DCF">
        <w:rPr>
          <w:rFonts w:ascii="Times New Roman" w:hAnsi="Times New Roman"/>
          <w:sz w:val="28"/>
          <w:szCs w:val="28"/>
        </w:rPr>
        <w:t>свободного передвижения лиц и их проживания</w:t>
      </w:r>
      <w:r>
        <w:rPr>
          <w:rFonts w:ascii="Times New Roman" w:hAnsi="Times New Roman"/>
          <w:sz w:val="28"/>
          <w:szCs w:val="28"/>
        </w:rPr>
        <w:t>.</w:t>
      </w:r>
    </w:p>
    <w:p w:rsidR="007D2DCF" w:rsidRDefault="007D2DCF" w:rsidP="00B706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Данные изъятия закреплены </w:t>
      </w:r>
      <w:r w:rsidR="00521ED6">
        <w:rPr>
          <w:rFonts w:ascii="Times New Roman" w:hAnsi="Times New Roman"/>
          <w:sz w:val="28"/>
          <w:szCs w:val="28"/>
        </w:rPr>
        <w:t>напрямую в Директиве об услугах,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действуют </w:t>
      </w:r>
      <w:r>
        <w:rPr>
          <w:rFonts w:ascii="Times New Roman" w:hAnsi="Times New Roman"/>
          <w:sz w:val="28"/>
          <w:szCs w:val="28"/>
        </w:rPr>
        <w:br/>
        <w:t>на постоянной основе</w:t>
      </w:r>
      <w:r w:rsidR="00521ED6">
        <w:rPr>
          <w:rFonts w:ascii="Times New Roman" w:hAnsi="Times New Roman"/>
          <w:sz w:val="28"/>
          <w:szCs w:val="28"/>
        </w:rPr>
        <w:t xml:space="preserve"> и не подлежат</w:t>
      </w:r>
      <w:proofErr w:type="gramEnd"/>
      <w:r w:rsidR="00521ED6">
        <w:rPr>
          <w:rFonts w:ascii="Times New Roman" w:hAnsi="Times New Roman"/>
          <w:sz w:val="28"/>
          <w:szCs w:val="28"/>
        </w:rPr>
        <w:t xml:space="preserve"> последующему исключению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7D2DCF" w:rsidRDefault="00521ED6" w:rsidP="00B706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Статьей 18 Директивы об услугах также предусмотрена возможность принятия изъятий в индивидуальных случаях, однако, такие </w:t>
      </w:r>
      <w:r w:rsidR="00300854">
        <w:rPr>
          <w:rFonts w:ascii="Times New Roman" w:hAnsi="Times New Roman"/>
          <w:sz w:val="28"/>
          <w:szCs w:val="28"/>
        </w:rPr>
        <w:t xml:space="preserve">случаи </w:t>
      </w:r>
      <w:r w:rsidR="00300854">
        <w:rPr>
          <w:rFonts w:ascii="Times New Roman" w:hAnsi="Times New Roman"/>
          <w:sz w:val="28"/>
          <w:szCs w:val="28"/>
        </w:rPr>
        <w:t>скорее являются редкостью</w:t>
      </w:r>
      <w:r w:rsidR="00300854">
        <w:rPr>
          <w:rFonts w:ascii="Times New Roman" w:hAnsi="Times New Roman"/>
          <w:sz w:val="28"/>
          <w:szCs w:val="28"/>
        </w:rPr>
        <w:t>, так как принимаются при соблюдении определенной процедуры и выполнении ряда условий.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430C" w:rsidRPr="00B70655" w:rsidRDefault="00300854" w:rsidP="00B7065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="001C430C" w:rsidRPr="00B70655">
        <w:rPr>
          <w:rFonts w:ascii="Times New Roman" w:hAnsi="Times New Roman" w:cs="Times New Roman"/>
          <w:sz w:val="28"/>
        </w:rPr>
        <w:t xml:space="preserve"> соответствии с пунктом 1 статьи 44 Директивы об услугах государства-члены вводят в действие необходимые законодательные, </w:t>
      </w:r>
      <w:proofErr w:type="spellStart"/>
      <w:r w:rsidR="001C430C" w:rsidRPr="00B70655">
        <w:rPr>
          <w:rFonts w:ascii="Times New Roman" w:hAnsi="Times New Roman" w:cs="Times New Roman"/>
          <w:sz w:val="28"/>
        </w:rPr>
        <w:t>регламентарные</w:t>
      </w:r>
      <w:proofErr w:type="spellEnd"/>
      <w:r w:rsidR="001C430C" w:rsidRPr="00B70655">
        <w:rPr>
          <w:rFonts w:ascii="Times New Roman" w:hAnsi="Times New Roman" w:cs="Times New Roman"/>
          <w:sz w:val="28"/>
        </w:rPr>
        <w:t xml:space="preserve"> </w:t>
      </w:r>
      <w:r w:rsidR="001C430C" w:rsidRPr="00B70655">
        <w:rPr>
          <w:rFonts w:ascii="Times New Roman" w:hAnsi="Times New Roman" w:cs="Times New Roman"/>
          <w:sz w:val="28"/>
        </w:rPr>
        <w:br/>
        <w:t xml:space="preserve">и административные положения, чтобы привести себя в соответствие с настоящей Директивой не позднее 28 декабря 2009 г. </w:t>
      </w:r>
    </w:p>
    <w:p w:rsidR="00B70655" w:rsidRDefault="00B70655" w:rsidP="00B706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91BBB">
        <w:rPr>
          <w:rFonts w:ascii="Times New Roman" w:hAnsi="Times New Roman" w:cs="Times New Roman"/>
          <w:sz w:val="28"/>
        </w:rPr>
        <w:t>Таким образом, обязательность имплементации Директивы об услугах, внедренные механизмы</w:t>
      </w:r>
      <w:r w:rsidRPr="00291BBB">
        <w:rPr>
          <w:rFonts w:ascii="Times New Roman" w:hAnsi="Times New Roman"/>
          <w:sz w:val="28"/>
          <w:szCs w:val="28"/>
        </w:rPr>
        <w:t xml:space="preserve"> административного сотрудничества и оказания помощи субъектам МСП гарантируют функционирование единого рынка услуг </w:t>
      </w:r>
      <w:r w:rsidRPr="00291BBB">
        <w:rPr>
          <w:rFonts w:ascii="Times New Roman" w:hAnsi="Times New Roman"/>
          <w:sz w:val="28"/>
          <w:szCs w:val="28"/>
        </w:rPr>
        <w:br/>
        <w:t>на достаточно высоком уровне.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430C" w:rsidRDefault="00300854" w:rsidP="0030085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Несмотря на</w:t>
      </w:r>
      <w:r w:rsidR="001C430C" w:rsidRPr="00B70655">
        <w:rPr>
          <w:rFonts w:ascii="Times New Roman" w:hAnsi="Times New Roman" w:cs="Times New Roman"/>
          <w:sz w:val="28"/>
        </w:rPr>
        <w:t xml:space="preserve"> весьма ограниченную сферу действия Директивы об услугах, множество отсылочных положений и абстрактных изъятий и ограничений и,</w:t>
      </w:r>
      <w:r>
        <w:rPr>
          <w:rFonts w:ascii="Times New Roman" w:hAnsi="Times New Roman" w:cs="Times New Roman"/>
          <w:sz w:val="28"/>
        </w:rPr>
        <w:br/>
      </w:r>
      <w:r w:rsidR="001C430C" w:rsidRPr="00B70655">
        <w:rPr>
          <w:rFonts w:ascii="Times New Roman" w:hAnsi="Times New Roman" w:cs="Times New Roman"/>
          <w:sz w:val="28"/>
        </w:rPr>
        <w:t xml:space="preserve"> как следствие, сложность ее имплементации и примене</w:t>
      </w:r>
      <w:r>
        <w:rPr>
          <w:rFonts w:ascii="Times New Roman" w:hAnsi="Times New Roman" w:cs="Times New Roman"/>
          <w:sz w:val="28"/>
        </w:rPr>
        <w:t xml:space="preserve">ния, </w:t>
      </w:r>
      <w:r w:rsidR="001C430C" w:rsidRPr="00B70655">
        <w:rPr>
          <w:rFonts w:ascii="Times New Roman" w:hAnsi="Times New Roman" w:cs="Times New Roman"/>
          <w:sz w:val="28"/>
        </w:rPr>
        <w:t>положения Директивы</w:t>
      </w:r>
      <w:r w:rsidR="00291BBB" w:rsidRPr="00291BBB">
        <w:rPr>
          <w:rFonts w:ascii="Times New Roman" w:hAnsi="Times New Roman" w:cs="Times New Roman"/>
          <w:sz w:val="28"/>
        </w:rPr>
        <w:t xml:space="preserve"> </w:t>
      </w:r>
      <w:r w:rsidR="00291BBB">
        <w:rPr>
          <w:rFonts w:ascii="Times New Roman" w:hAnsi="Times New Roman" w:cs="Times New Roman"/>
          <w:sz w:val="28"/>
        </w:rPr>
        <w:t>об услугах</w:t>
      </w:r>
      <w:r w:rsidR="001C430C" w:rsidRPr="00B70655">
        <w:rPr>
          <w:rFonts w:ascii="Times New Roman" w:hAnsi="Times New Roman" w:cs="Times New Roman"/>
          <w:sz w:val="28"/>
        </w:rPr>
        <w:t xml:space="preserve"> нашли отражение в законодательстве каждого государства-члена ЕС. </w:t>
      </w:r>
    </w:p>
    <w:p w:rsidR="00643375" w:rsidRDefault="00300854" w:rsidP="00394A5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Par2"/>
      <w:bookmarkEnd w:id="0"/>
      <w:r>
        <w:rPr>
          <w:rFonts w:ascii="Times New Roman" w:hAnsi="Times New Roman" w:cs="Times New Roman"/>
          <w:sz w:val="28"/>
        </w:rPr>
        <w:t xml:space="preserve">Учитывая изложенное, </w:t>
      </w:r>
      <w:r w:rsidRPr="00300854">
        <w:rPr>
          <w:rFonts w:ascii="Times New Roman" w:hAnsi="Times New Roman" w:cs="Times New Roman"/>
          <w:b/>
          <w:sz w:val="28"/>
        </w:rPr>
        <w:t xml:space="preserve">в праве </w:t>
      </w:r>
      <w:proofErr w:type="gramStart"/>
      <w:r w:rsidRPr="00300854">
        <w:rPr>
          <w:rFonts w:ascii="Times New Roman" w:hAnsi="Times New Roman" w:cs="Times New Roman"/>
          <w:b/>
          <w:sz w:val="28"/>
        </w:rPr>
        <w:t>ЕС</w:t>
      </w:r>
      <w:proofErr w:type="gramEnd"/>
      <w:r w:rsidRPr="00300854">
        <w:rPr>
          <w:rFonts w:ascii="Times New Roman" w:hAnsi="Times New Roman" w:cs="Times New Roman"/>
          <w:b/>
          <w:sz w:val="28"/>
        </w:rPr>
        <w:t xml:space="preserve"> предусмотренные только общие закрепленные в Директиве об услугах изъятия</w:t>
      </w:r>
      <w:r w:rsidRPr="00796A0A">
        <w:rPr>
          <w:rFonts w:ascii="Times New Roman" w:hAnsi="Times New Roman" w:cs="Times New Roman"/>
          <w:sz w:val="28"/>
        </w:rPr>
        <w:t xml:space="preserve">, а индивидуальные </w:t>
      </w:r>
      <w:proofErr w:type="spellStart"/>
      <w:r w:rsidRPr="00796A0A">
        <w:rPr>
          <w:rFonts w:ascii="Times New Roman" w:hAnsi="Times New Roman" w:cs="Times New Roman"/>
          <w:sz w:val="28"/>
        </w:rPr>
        <w:t>страновые</w:t>
      </w:r>
      <w:proofErr w:type="spellEnd"/>
      <w:r w:rsidRPr="00796A0A">
        <w:rPr>
          <w:rFonts w:ascii="Times New Roman" w:hAnsi="Times New Roman" w:cs="Times New Roman"/>
          <w:sz w:val="28"/>
        </w:rPr>
        <w:t xml:space="preserve"> изъятия как таковые отсутствуют</w:t>
      </w:r>
      <w:r>
        <w:rPr>
          <w:rFonts w:ascii="Times New Roman" w:hAnsi="Times New Roman" w:cs="Times New Roman"/>
          <w:sz w:val="28"/>
        </w:rPr>
        <w:t>.</w:t>
      </w:r>
      <w:bookmarkStart w:id="1" w:name="_GoBack"/>
      <w:bookmarkEnd w:id="1"/>
    </w:p>
    <w:p w:rsidR="00300854" w:rsidRDefault="00300854" w:rsidP="00394A5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643375" w:rsidRPr="00394A58" w:rsidRDefault="00643375" w:rsidP="00394A58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394A58">
        <w:rPr>
          <w:rFonts w:ascii="Times New Roman" w:hAnsi="Times New Roman" w:cs="Times New Roman"/>
          <w:b/>
          <w:sz w:val="28"/>
        </w:rPr>
        <w:t xml:space="preserve">Информация о рынке услуг в НАФТА и </w:t>
      </w:r>
      <w:r w:rsidR="00263AA8" w:rsidRPr="00394A58">
        <w:rPr>
          <w:rFonts w:ascii="Times New Roman" w:hAnsi="Times New Roman" w:cs="Times New Roman"/>
          <w:b/>
          <w:sz w:val="28"/>
        </w:rPr>
        <w:t>обозначенных в нём</w:t>
      </w:r>
      <w:r w:rsidRPr="00394A58">
        <w:rPr>
          <w:rFonts w:ascii="Times New Roman" w:hAnsi="Times New Roman" w:cs="Times New Roman"/>
          <w:b/>
          <w:sz w:val="28"/>
        </w:rPr>
        <w:t xml:space="preserve"> изъяти</w:t>
      </w:r>
      <w:r w:rsidR="00263AA8" w:rsidRPr="00394A58">
        <w:rPr>
          <w:rFonts w:ascii="Times New Roman" w:hAnsi="Times New Roman" w:cs="Times New Roman"/>
          <w:b/>
          <w:sz w:val="28"/>
        </w:rPr>
        <w:t>ях</w:t>
      </w:r>
      <w:r w:rsidRPr="00394A58">
        <w:rPr>
          <w:rFonts w:ascii="Times New Roman" w:hAnsi="Times New Roman" w:cs="Times New Roman"/>
          <w:b/>
          <w:sz w:val="28"/>
        </w:rPr>
        <w:t>.</w:t>
      </w:r>
    </w:p>
    <w:p w:rsidR="00263AA8" w:rsidRPr="00394A58" w:rsidRDefault="00263AA8" w:rsidP="00394A5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394A58">
        <w:rPr>
          <w:rFonts w:ascii="Times New Roman" w:hAnsi="Times New Roman" w:cs="Times New Roman"/>
          <w:b/>
          <w:sz w:val="28"/>
        </w:rPr>
        <w:t xml:space="preserve">В </w:t>
      </w:r>
      <w:r w:rsidRPr="00394A58">
        <w:rPr>
          <w:rFonts w:ascii="Times New Roman" w:hAnsi="Times New Roman" w:cs="Times New Roman"/>
          <w:b/>
          <w:sz w:val="28"/>
          <w:szCs w:val="28"/>
        </w:rPr>
        <w:t>Североамериканском соглашении о свободной торговле (далее – НАФТА) с учетом существующей структуры формирования изъятий (исключений) отсутствует практика их устранения.</w:t>
      </w:r>
    </w:p>
    <w:p w:rsidR="00B00DA5" w:rsidRDefault="00CE591D" w:rsidP="00394A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3375">
        <w:rPr>
          <w:rFonts w:ascii="Times New Roman" w:hAnsi="Times New Roman" w:cs="Times New Roman"/>
          <w:sz w:val="28"/>
        </w:rPr>
        <w:t>Подход к обозначению</w:t>
      </w:r>
      <w:r w:rsidR="00643375">
        <w:rPr>
          <w:rFonts w:ascii="Times New Roman" w:hAnsi="Times New Roman" w:cs="Times New Roman"/>
          <w:sz w:val="28"/>
        </w:rPr>
        <w:t xml:space="preserve"> исключений из </w:t>
      </w:r>
      <w:r w:rsidR="00721767">
        <w:rPr>
          <w:rFonts w:ascii="Times New Roman" w:hAnsi="Times New Roman" w:cs="Times New Roman"/>
          <w:sz w:val="28"/>
        </w:rPr>
        <w:t>публичных</w:t>
      </w:r>
      <w:r w:rsidR="00643375">
        <w:rPr>
          <w:rFonts w:ascii="Times New Roman" w:hAnsi="Times New Roman" w:cs="Times New Roman"/>
          <w:sz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3375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public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services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exemption</w:t>
      </w:r>
      <w:proofErr w:type="spellEnd"/>
      <w:r w:rsidR="0064337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B00DA5" w:rsidRPr="00B00DA5">
        <w:rPr>
          <w:rFonts w:ascii="Times New Roman" w:hAnsi="Times New Roman" w:cs="Times New Roman"/>
          <w:sz w:val="28"/>
          <w:szCs w:val="28"/>
        </w:rPr>
        <w:t>Североамериканско</w:t>
      </w:r>
      <w:r w:rsidR="00B00DA5">
        <w:rPr>
          <w:rFonts w:ascii="Times New Roman" w:hAnsi="Times New Roman" w:cs="Times New Roman"/>
          <w:sz w:val="28"/>
          <w:szCs w:val="28"/>
        </w:rPr>
        <w:t>м</w:t>
      </w:r>
      <w:r w:rsidR="00B00DA5" w:rsidRPr="00B00DA5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B00DA5">
        <w:rPr>
          <w:rFonts w:ascii="Times New Roman" w:hAnsi="Times New Roman" w:cs="Times New Roman"/>
          <w:sz w:val="28"/>
          <w:szCs w:val="28"/>
        </w:rPr>
        <w:t>и</w:t>
      </w:r>
      <w:r w:rsidR="00B00DA5" w:rsidRPr="00B00DA5">
        <w:rPr>
          <w:rFonts w:ascii="Times New Roman" w:hAnsi="Times New Roman" w:cs="Times New Roman"/>
          <w:sz w:val="28"/>
          <w:szCs w:val="28"/>
        </w:rPr>
        <w:t xml:space="preserve"> о свободной торговле </w:t>
      </w:r>
      <w:r w:rsidR="00B00DA5">
        <w:rPr>
          <w:rFonts w:ascii="Times New Roman" w:hAnsi="Times New Roman" w:cs="Times New Roman"/>
          <w:sz w:val="28"/>
          <w:szCs w:val="28"/>
        </w:rPr>
        <w:t xml:space="preserve">далее – </w:t>
      </w:r>
      <w:r>
        <w:rPr>
          <w:rFonts w:ascii="Times New Roman" w:hAnsi="Times New Roman" w:cs="Times New Roman"/>
          <w:sz w:val="28"/>
          <w:szCs w:val="28"/>
        </w:rPr>
        <w:t>НАФТА</w:t>
      </w:r>
      <w:r w:rsidR="00B00DA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принципиально иной, чем в </w:t>
      </w:r>
      <w:r w:rsidRPr="00B00DA5">
        <w:rPr>
          <w:rFonts w:ascii="Times New Roman" w:hAnsi="Times New Roman" w:cs="Times New Roman"/>
          <w:sz w:val="28"/>
          <w:szCs w:val="28"/>
        </w:rPr>
        <w:t>ГАТС</w:t>
      </w:r>
      <w:r>
        <w:rPr>
          <w:rFonts w:ascii="Times New Roman" w:hAnsi="Times New Roman" w:cs="Times New Roman"/>
          <w:sz w:val="28"/>
          <w:szCs w:val="28"/>
        </w:rPr>
        <w:t xml:space="preserve"> и региональных соглашениях ЕС. </w:t>
      </w:r>
      <w:proofErr w:type="gramEnd"/>
    </w:p>
    <w:p w:rsidR="00B00DA5" w:rsidRDefault="00CE591D" w:rsidP="00394A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обусловлено особой структурой НАФТА: соглашение представляет собой негативный перечень обязательств, когда все обязательства и исключения сформулированы максимально четко и исчерпывающе, а все, что не попало </w:t>
      </w:r>
      <w:r w:rsidR="00B00DA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список, свободно от обязательств. </w:t>
      </w:r>
    </w:p>
    <w:p w:rsidR="00B00DA5" w:rsidRDefault="00CE591D" w:rsidP="00394A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Соответственно, НАФТА не содержит</w:t>
      </w:r>
      <w:r w:rsidR="00B00DA5">
        <w:rPr>
          <w:rFonts w:ascii="Times New Roman" w:hAnsi="Times New Roman" w:cs="Times New Roman"/>
          <w:sz w:val="28"/>
          <w:szCs w:val="28"/>
        </w:rPr>
        <w:t xml:space="preserve"> отдельно обозначенных пунктов </w:t>
      </w:r>
      <w:r w:rsidR="00B00DA5">
        <w:rPr>
          <w:rFonts w:ascii="Times New Roman" w:hAnsi="Times New Roman" w:cs="Times New Roman"/>
          <w:sz w:val="28"/>
        </w:rPr>
        <w:t xml:space="preserve">исключений из </w:t>
      </w:r>
      <w:r w:rsidR="00721767">
        <w:rPr>
          <w:rFonts w:ascii="Times New Roman" w:hAnsi="Times New Roman" w:cs="Times New Roman"/>
          <w:sz w:val="28"/>
        </w:rPr>
        <w:t>публичных</w:t>
      </w:r>
      <w:r w:rsidR="00B00DA5">
        <w:rPr>
          <w:rFonts w:ascii="Times New Roman" w:hAnsi="Times New Roman" w:cs="Times New Roman"/>
          <w:sz w:val="28"/>
        </w:rPr>
        <w:t xml:space="preserve"> услуг</w:t>
      </w:r>
      <w:r w:rsidR="00B00DA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public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services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exemption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clause</w:t>
      </w:r>
      <w:proofErr w:type="spellEnd"/>
      <w:r w:rsidR="00B00DA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общ</w:t>
      </w:r>
      <w:r w:rsidR="00B00DA5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для всех обязательств и сконструированн</w:t>
      </w:r>
      <w:r w:rsidR="00B00DA5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посредством указания неких критериев соответствия, как это имеет место быть в ранее рассмотренных соглашениях. </w:t>
      </w:r>
    </w:p>
    <w:p w:rsidR="00CE591D" w:rsidRDefault="00394A58" w:rsidP="00394A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721767" w:rsidRPr="00721767">
        <w:rPr>
          <w:rFonts w:ascii="Times New Roman" w:hAnsi="Times New Roman" w:cs="Times New Roman"/>
          <w:sz w:val="28"/>
          <w:szCs w:val="28"/>
        </w:rPr>
        <w:t>сключени</w:t>
      </w:r>
      <w:r w:rsidR="00721767">
        <w:rPr>
          <w:rFonts w:ascii="Times New Roman" w:hAnsi="Times New Roman" w:cs="Times New Roman"/>
          <w:sz w:val="28"/>
          <w:szCs w:val="28"/>
        </w:rPr>
        <w:t>я</w:t>
      </w:r>
      <w:r w:rsidR="00721767" w:rsidRPr="00721767">
        <w:rPr>
          <w:rFonts w:ascii="Times New Roman" w:hAnsi="Times New Roman" w:cs="Times New Roman"/>
          <w:sz w:val="28"/>
          <w:szCs w:val="28"/>
        </w:rPr>
        <w:t xml:space="preserve"> из публичных услуг</w:t>
      </w:r>
      <w:r w:rsidR="0072176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E591D">
        <w:rPr>
          <w:rFonts w:ascii="Times New Roman" w:hAnsi="Times New Roman" w:cs="Times New Roman"/>
          <w:sz w:val="28"/>
          <w:szCs w:val="28"/>
        </w:rPr>
        <w:t>public</w:t>
      </w:r>
      <w:proofErr w:type="spellEnd"/>
      <w:r w:rsidR="00CE5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591D">
        <w:rPr>
          <w:rFonts w:ascii="Times New Roman" w:hAnsi="Times New Roman" w:cs="Times New Roman"/>
          <w:sz w:val="28"/>
          <w:szCs w:val="28"/>
        </w:rPr>
        <w:t>services</w:t>
      </w:r>
      <w:proofErr w:type="spellEnd"/>
      <w:r w:rsidR="00CE5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591D">
        <w:rPr>
          <w:rFonts w:ascii="Times New Roman" w:hAnsi="Times New Roman" w:cs="Times New Roman"/>
          <w:sz w:val="28"/>
          <w:szCs w:val="28"/>
        </w:rPr>
        <w:t>exemption</w:t>
      </w:r>
      <w:proofErr w:type="spellEnd"/>
      <w:r w:rsidR="00721767">
        <w:rPr>
          <w:rFonts w:ascii="Times New Roman" w:hAnsi="Times New Roman" w:cs="Times New Roman"/>
          <w:sz w:val="28"/>
          <w:szCs w:val="28"/>
        </w:rPr>
        <w:t>)</w:t>
      </w:r>
      <w:r w:rsidR="00CE591D">
        <w:rPr>
          <w:rFonts w:ascii="Times New Roman" w:hAnsi="Times New Roman" w:cs="Times New Roman"/>
          <w:sz w:val="28"/>
          <w:szCs w:val="28"/>
        </w:rPr>
        <w:t xml:space="preserve"> в НАФТА состо</w:t>
      </w:r>
      <w:r w:rsidR="00721767">
        <w:rPr>
          <w:rFonts w:ascii="Times New Roman" w:hAnsi="Times New Roman" w:cs="Times New Roman"/>
          <w:sz w:val="28"/>
          <w:szCs w:val="28"/>
        </w:rPr>
        <w:t>я</w:t>
      </w:r>
      <w:r w:rsidR="00CE591D">
        <w:rPr>
          <w:rFonts w:ascii="Times New Roman" w:hAnsi="Times New Roman" w:cs="Times New Roman"/>
          <w:sz w:val="28"/>
          <w:szCs w:val="28"/>
        </w:rPr>
        <w:t xml:space="preserve">т </w:t>
      </w:r>
      <w:proofErr w:type="gramStart"/>
      <w:r w:rsidR="00CE591D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CE591D">
        <w:rPr>
          <w:rFonts w:ascii="Times New Roman" w:hAnsi="Times New Roman" w:cs="Times New Roman"/>
          <w:sz w:val="28"/>
          <w:szCs w:val="28"/>
        </w:rPr>
        <w:t>:</w:t>
      </w:r>
    </w:p>
    <w:p w:rsidR="00CE591D" w:rsidRDefault="00CE591D" w:rsidP="00394A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72176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списков исключений и обязательств государств-участников, в которых перечислены виды деятельности и меры, исключаемые из обязательств в отношении услуг и инвестиций (</w:t>
      </w:r>
      <w:proofErr w:type="spellStart"/>
      <w:r>
        <w:rPr>
          <w:rFonts w:ascii="Times New Roman" w:hAnsi="Times New Roman" w:cs="Times New Roman"/>
          <w:sz w:val="28"/>
          <w:szCs w:val="28"/>
        </w:rPr>
        <w:t>Annex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I, </w:t>
      </w:r>
      <w:proofErr w:type="spellStart"/>
      <w:r>
        <w:rPr>
          <w:rFonts w:ascii="Times New Roman" w:hAnsi="Times New Roman" w:cs="Times New Roman"/>
          <w:sz w:val="28"/>
          <w:szCs w:val="28"/>
        </w:rPr>
        <w:t>Annex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II);</w:t>
      </w:r>
    </w:p>
    <w:p w:rsidR="00CE591D" w:rsidRDefault="00CE591D" w:rsidP="00394A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2176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особые исключения в виде отдельных глав, посвященных финансовым услугам, телекоммуникациям и государственным закупкам;</w:t>
      </w:r>
    </w:p>
    <w:p w:rsidR="00CE591D" w:rsidRDefault="00CE591D" w:rsidP="00394A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2176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ограничения регулирования НАФТА деятельности государственных монополий и государственных предприятий в отношении исполнения их публичных обязанностей.</w:t>
      </w:r>
    </w:p>
    <w:p w:rsidR="00CE591D" w:rsidRDefault="00CE591D" w:rsidP="00394A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исключений и обязательств, касающихся услуг (глава 12 НАФТА) и инвестиций (глава 11 НАФТА) </w:t>
      </w:r>
      <w:r w:rsidR="00721767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 отметить</w:t>
      </w:r>
      <w:r w:rsidR="00394A5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4A5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обеих главах содержатся руководящие указания в отношении применения положений этих глав для регулирования публичных услуг, </w:t>
      </w:r>
      <w:r w:rsidR="00394A58">
        <w:rPr>
          <w:rFonts w:ascii="Times New Roman" w:hAnsi="Times New Roman" w:cs="Times New Roman"/>
          <w:sz w:val="28"/>
          <w:szCs w:val="28"/>
        </w:rPr>
        <w:t>а именно</w:t>
      </w:r>
      <w:r>
        <w:rPr>
          <w:rFonts w:ascii="Times New Roman" w:hAnsi="Times New Roman" w:cs="Times New Roman"/>
          <w:sz w:val="28"/>
          <w:szCs w:val="28"/>
        </w:rPr>
        <w:t xml:space="preserve"> указания, когда эти положения </w:t>
      </w:r>
      <w:r w:rsidR="00394A5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не применяются к публичным услугам.</w:t>
      </w:r>
    </w:p>
    <w:p w:rsidR="00CE591D" w:rsidRDefault="00CE591D" w:rsidP="00394A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</w:t>
      </w:r>
      <w:r w:rsidR="00A75EEE">
        <w:rPr>
          <w:rFonts w:ascii="Times New Roman" w:hAnsi="Times New Roman" w:cs="Times New Roman"/>
          <w:sz w:val="28"/>
          <w:szCs w:val="28"/>
        </w:rPr>
        <w:t xml:space="preserve">чения, перечисленные в </w:t>
      </w:r>
      <w:proofErr w:type="spellStart"/>
      <w:r w:rsidR="00A75EEE">
        <w:rPr>
          <w:rFonts w:ascii="Times New Roman" w:hAnsi="Times New Roman" w:cs="Times New Roman"/>
          <w:sz w:val="28"/>
          <w:szCs w:val="28"/>
        </w:rPr>
        <w:t>Annex</w:t>
      </w:r>
      <w:proofErr w:type="spellEnd"/>
      <w:r w:rsidR="00A75EEE">
        <w:rPr>
          <w:rFonts w:ascii="Times New Roman" w:hAnsi="Times New Roman" w:cs="Times New Roman"/>
          <w:sz w:val="28"/>
          <w:szCs w:val="28"/>
        </w:rPr>
        <w:t xml:space="preserve"> I</w:t>
      </w:r>
      <w:r>
        <w:rPr>
          <w:rFonts w:ascii="Times New Roman" w:hAnsi="Times New Roman" w:cs="Times New Roman"/>
          <w:sz w:val="28"/>
          <w:szCs w:val="28"/>
        </w:rPr>
        <w:t xml:space="preserve">, применяются только к существующим на момент заключения соглашения мерам (в том числе относящимся к </w:t>
      </w:r>
      <w:proofErr w:type="spellStart"/>
      <w:r>
        <w:rPr>
          <w:rFonts w:ascii="Times New Roman" w:hAnsi="Times New Roman" w:cs="Times New Roman"/>
          <w:sz w:val="28"/>
          <w:szCs w:val="28"/>
        </w:rPr>
        <w:t>public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services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в то время как исключения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Annex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II применяются также и к мерам, введенным после подписания соглашения.</w:t>
      </w:r>
    </w:p>
    <w:p w:rsidR="00721767" w:rsidRDefault="00CE591D" w:rsidP="00394A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Annex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II применяется к мерам в секторах, перечисленных каждым государством-участником в списках к указанному приложению. В этих секторах правительства имеют право ввести меры, более ограничивающие торговлю услугами, чем это было на момент вступления НАФТА в силу. </w:t>
      </w:r>
    </w:p>
    <w:p w:rsidR="00752B6D" w:rsidRDefault="00752B6D" w:rsidP="00394A5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BF1AA3" w:rsidRPr="00BF1AA3" w:rsidRDefault="00BF1AA3" w:rsidP="00394A58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BF1AA3">
        <w:rPr>
          <w:rFonts w:ascii="Times New Roman" w:hAnsi="Times New Roman" w:cs="Times New Roman"/>
          <w:b/>
          <w:sz w:val="28"/>
        </w:rPr>
        <w:t xml:space="preserve">Информация </w:t>
      </w:r>
      <w:proofErr w:type="gramStart"/>
      <w:r w:rsidRPr="00BF1AA3">
        <w:rPr>
          <w:rFonts w:ascii="Times New Roman" w:hAnsi="Times New Roman" w:cs="Times New Roman"/>
          <w:b/>
          <w:sz w:val="28"/>
        </w:rPr>
        <w:t>об</w:t>
      </w:r>
      <w:proofErr w:type="gramEnd"/>
      <w:r w:rsidRPr="00BF1AA3">
        <w:rPr>
          <w:rFonts w:ascii="Times New Roman" w:hAnsi="Times New Roman" w:cs="Times New Roman"/>
          <w:b/>
          <w:sz w:val="28"/>
        </w:rPr>
        <w:t xml:space="preserve"> едином рынке услуг</w:t>
      </w:r>
      <w:r>
        <w:rPr>
          <w:rFonts w:ascii="Times New Roman" w:hAnsi="Times New Roman" w:cs="Times New Roman"/>
          <w:b/>
          <w:sz w:val="28"/>
        </w:rPr>
        <w:t xml:space="preserve"> АСЕАН </w:t>
      </w:r>
      <w:r w:rsidRPr="00BF1AA3">
        <w:rPr>
          <w:rFonts w:ascii="Times New Roman" w:hAnsi="Times New Roman" w:cs="Times New Roman"/>
          <w:b/>
          <w:sz w:val="28"/>
        </w:rPr>
        <w:t>и практике устранения изъятий в сфере функционирования рынка услуг.</w:t>
      </w:r>
    </w:p>
    <w:p w:rsidR="005C5E86" w:rsidRDefault="00E67CFF" w:rsidP="00394A5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рамках АСЕАН в 1995 году заключено Рамочное соглашение об услугах</w:t>
      </w:r>
      <w:r w:rsidR="008310D2">
        <w:rPr>
          <w:rStyle w:val="aa"/>
          <w:rFonts w:ascii="Times New Roman" w:hAnsi="Times New Roman" w:cs="Times New Roman"/>
          <w:sz w:val="28"/>
        </w:rPr>
        <w:footnoteReference w:id="1"/>
      </w:r>
      <w:r>
        <w:rPr>
          <w:rFonts w:ascii="Times New Roman" w:hAnsi="Times New Roman" w:cs="Times New Roman"/>
          <w:sz w:val="28"/>
        </w:rPr>
        <w:t xml:space="preserve">. </w:t>
      </w:r>
    </w:p>
    <w:p w:rsidR="00E67CFF" w:rsidRDefault="00E67CFF" w:rsidP="00394A5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 настоящим соглашением страны-участницы расширяют сотрудничество между собой в сфере услуг в целях повышения эффективности и конкурентоспособности, диверсификации производственных мощностей, а также поставки и распределения услуг своих поставщиков услуг в рамках АСЕАН и за его пределами. </w:t>
      </w:r>
    </w:p>
    <w:p w:rsidR="00E67CFF" w:rsidRDefault="00E67CFF" w:rsidP="00394A5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Кроме того, целями настоящего соглашения являются: </w:t>
      </w:r>
    </w:p>
    <w:p w:rsidR="00E67CFF" w:rsidRDefault="00E67CFF" w:rsidP="00394A5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 существенное устранение ограничений на торговлю услугами между странами-участницами;</w:t>
      </w:r>
    </w:p>
    <w:p w:rsidR="00E67CFF" w:rsidRDefault="00E67CFF" w:rsidP="00394A5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 либерализация торговли услугами путем</w:t>
      </w:r>
      <w:r w:rsidR="00A56272">
        <w:rPr>
          <w:rFonts w:ascii="Times New Roman" w:hAnsi="Times New Roman" w:cs="Times New Roman"/>
          <w:sz w:val="28"/>
        </w:rPr>
        <w:t xml:space="preserve"> её</w:t>
      </w:r>
      <w:r>
        <w:rPr>
          <w:rFonts w:ascii="Times New Roman" w:hAnsi="Times New Roman" w:cs="Times New Roman"/>
          <w:sz w:val="28"/>
        </w:rPr>
        <w:t xml:space="preserve"> углубления и масштабирования </w:t>
      </w:r>
      <w:r w:rsidR="00A56272">
        <w:rPr>
          <w:rFonts w:ascii="Times New Roman" w:hAnsi="Times New Roman" w:cs="Times New Roman"/>
          <w:sz w:val="28"/>
        </w:rPr>
        <w:t>за пределы договоренностей в рамках ГАТС.</w:t>
      </w:r>
    </w:p>
    <w:p w:rsidR="00A56272" w:rsidRDefault="00A56272" w:rsidP="00394A5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Либерализация секторов осуществляется при помощи следующих инструментов: </w:t>
      </w:r>
    </w:p>
    <w:p w:rsidR="00A56272" w:rsidRDefault="00A56272" w:rsidP="00394A5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- переговоры по конкретным обязательствам;</w:t>
      </w:r>
    </w:p>
    <w:p w:rsidR="00A56272" w:rsidRDefault="00A56272" w:rsidP="00394A5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 взаимное признание квалификации поставщиков услуг. </w:t>
      </w:r>
    </w:p>
    <w:p w:rsidR="00890400" w:rsidRDefault="00890400" w:rsidP="00394A5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394A58">
        <w:rPr>
          <w:rFonts w:ascii="Times New Roman" w:hAnsi="Times New Roman" w:cs="Times New Roman"/>
          <w:b/>
          <w:sz w:val="28"/>
        </w:rPr>
        <w:t>Работа АСЕАН</w:t>
      </w:r>
      <w:r>
        <w:rPr>
          <w:rFonts w:ascii="Times New Roman" w:hAnsi="Times New Roman" w:cs="Times New Roman"/>
          <w:sz w:val="28"/>
        </w:rPr>
        <w:t xml:space="preserve"> по торговле услугами построена таким образом, что постепенно </w:t>
      </w:r>
      <w:r w:rsidRPr="00394A58">
        <w:rPr>
          <w:rFonts w:ascii="Times New Roman" w:hAnsi="Times New Roman" w:cs="Times New Roman"/>
          <w:b/>
          <w:sz w:val="28"/>
        </w:rPr>
        <w:t xml:space="preserve">с проведением каждого нового этапа переговоров происходит расширение перечня секторов услуг, в которых осуществляется торговля </w:t>
      </w:r>
      <w:r w:rsidR="00394A58">
        <w:rPr>
          <w:rFonts w:ascii="Times New Roman" w:hAnsi="Times New Roman" w:cs="Times New Roman"/>
          <w:b/>
          <w:sz w:val="28"/>
        </w:rPr>
        <w:br/>
      </w:r>
      <w:r w:rsidRPr="00394A58">
        <w:rPr>
          <w:rFonts w:ascii="Times New Roman" w:hAnsi="Times New Roman" w:cs="Times New Roman"/>
          <w:b/>
          <w:sz w:val="28"/>
        </w:rPr>
        <w:t>в рамках АСЕАН без препятствий или с минимальным их количеством</w:t>
      </w:r>
      <w:r>
        <w:rPr>
          <w:rFonts w:ascii="Times New Roman" w:hAnsi="Times New Roman" w:cs="Times New Roman"/>
          <w:sz w:val="28"/>
        </w:rPr>
        <w:t>.</w:t>
      </w:r>
    </w:p>
    <w:p w:rsidR="00A56272" w:rsidRDefault="00A56272" w:rsidP="00394A5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 момента подписания рамочного соглашения об услугах в рамках проведения переговоров по конкретным обязательствам принято 10 пакетов обязательств. </w:t>
      </w:r>
    </w:p>
    <w:p w:rsidR="00A56272" w:rsidRDefault="00A56272" w:rsidP="00394A5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Каждый из пакетов включает в себя обязательства для сторон, участвующих </w:t>
      </w:r>
      <w:r w:rsidR="00890400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 xml:space="preserve">в переговорах, в виде </w:t>
      </w:r>
      <w:r w:rsidR="00E72ABD">
        <w:rPr>
          <w:rFonts w:ascii="Times New Roman" w:hAnsi="Times New Roman" w:cs="Times New Roman"/>
          <w:sz w:val="28"/>
        </w:rPr>
        <w:t xml:space="preserve">списка изъятий из РНБ и </w:t>
      </w:r>
      <w:r>
        <w:rPr>
          <w:rFonts w:ascii="Times New Roman" w:hAnsi="Times New Roman" w:cs="Times New Roman"/>
          <w:sz w:val="28"/>
        </w:rPr>
        <w:t>графика обязательств,</w:t>
      </w:r>
      <w:r w:rsidR="00E72ABD">
        <w:rPr>
          <w:rFonts w:ascii="Times New Roman" w:hAnsi="Times New Roman" w:cs="Times New Roman"/>
          <w:sz w:val="28"/>
        </w:rPr>
        <w:t xml:space="preserve"> который подразделяется на</w:t>
      </w:r>
      <w:r>
        <w:rPr>
          <w:rFonts w:ascii="Times New Roman" w:hAnsi="Times New Roman" w:cs="Times New Roman"/>
          <w:sz w:val="28"/>
        </w:rPr>
        <w:t xml:space="preserve"> </w:t>
      </w:r>
      <w:r w:rsidR="00E72ABD">
        <w:rPr>
          <w:rFonts w:ascii="Times New Roman" w:hAnsi="Times New Roman" w:cs="Times New Roman"/>
          <w:sz w:val="28"/>
        </w:rPr>
        <w:t>специфические обязательства</w:t>
      </w:r>
      <w:r w:rsidR="00C22610">
        <w:rPr>
          <w:rFonts w:ascii="Times New Roman" w:hAnsi="Times New Roman" w:cs="Times New Roman"/>
          <w:sz w:val="28"/>
        </w:rPr>
        <w:t xml:space="preserve"> и горизонтальные обязательства </w:t>
      </w:r>
      <w:r w:rsidR="00C22610">
        <w:rPr>
          <w:rFonts w:ascii="Times New Roman" w:hAnsi="Times New Roman" w:cs="Times New Roman"/>
          <w:sz w:val="28"/>
        </w:rPr>
        <w:br/>
      </w:r>
      <w:proofErr w:type="gramStart"/>
      <w:r w:rsidR="00C22610">
        <w:rPr>
          <w:rFonts w:ascii="Times New Roman" w:hAnsi="Times New Roman" w:cs="Times New Roman"/>
          <w:sz w:val="28"/>
        </w:rPr>
        <w:t>с</w:t>
      </w:r>
      <w:proofErr w:type="gramEnd"/>
      <w:r w:rsidR="00C22610">
        <w:rPr>
          <w:rFonts w:ascii="Times New Roman" w:hAnsi="Times New Roman" w:cs="Times New Roman"/>
          <w:sz w:val="28"/>
        </w:rPr>
        <w:t xml:space="preserve"> изъятиям по определенным секторам</w:t>
      </w:r>
      <w:r w:rsidR="00890400">
        <w:rPr>
          <w:rFonts w:ascii="Times New Roman" w:hAnsi="Times New Roman" w:cs="Times New Roman"/>
          <w:sz w:val="28"/>
        </w:rPr>
        <w:t>.</w:t>
      </w:r>
    </w:p>
    <w:p w:rsidR="00890400" w:rsidRDefault="00890400" w:rsidP="00394A5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График обязательств</w:t>
      </w:r>
      <w:r w:rsidR="00E72ABD">
        <w:rPr>
          <w:rFonts w:ascii="Times New Roman" w:hAnsi="Times New Roman" w:cs="Times New Roman"/>
          <w:sz w:val="28"/>
        </w:rPr>
        <w:t>, предусматривающий</w:t>
      </w:r>
      <w:r w:rsidR="00EF0C16">
        <w:rPr>
          <w:rFonts w:ascii="Times New Roman" w:hAnsi="Times New Roman" w:cs="Times New Roman"/>
          <w:sz w:val="28"/>
        </w:rPr>
        <w:t xml:space="preserve"> горизонтальные</w:t>
      </w:r>
      <w:r w:rsidR="00E72ABD">
        <w:rPr>
          <w:rFonts w:ascii="Times New Roman" w:hAnsi="Times New Roman" w:cs="Times New Roman"/>
          <w:sz w:val="28"/>
        </w:rPr>
        <w:t xml:space="preserve"> и специфические</w:t>
      </w:r>
      <w:r w:rsidR="00EF0C16">
        <w:rPr>
          <w:rFonts w:ascii="Times New Roman" w:hAnsi="Times New Roman" w:cs="Times New Roman"/>
          <w:sz w:val="28"/>
        </w:rPr>
        <w:t xml:space="preserve"> обязательства</w:t>
      </w:r>
      <w:r w:rsidR="00E72ABD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включа</w:t>
      </w:r>
      <w:r w:rsidR="00E72ABD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т в себя перечень секторов и информацию о наличии (отсутствии) ограничений по доступу на рынок или национальному режиму </w:t>
      </w:r>
      <w:r w:rsidR="00E72ABD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 xml:space="preserve">в зависимости от способа поставки. </w:t>
      </w:r>
    </w:p>
    <w:p w:rsidR="00E72ABD" w:rsidRDefault="00E72ABD" w:rsidP="00394A5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Список изъятий из РНБ, в свою очередь, помимо указания сектора (подсектора) услуг, содержит указание несоответствующей Рамочному соглашению меры, стран, к которым такие меры применяются, предполагаемого срока действия, а также условия формирования этих исключений</w:t>
      </w:r>
      <w:r w:rsidR="00BC5B89">
        <w:rPr>
          <w:rFonts w:ascii="Times New Roman" w:hAnsi="Times New Roman" w:cs="Times New Roman"/>
          <w:sz w:val="28"/>
        </w:rPr>
        <w:t>, то есть причины введения таких исключений</w:t>
      </w:r>
      <w:r>
        <w:rPr>
          <w:rFonts w:ascii="Times New Roman" w:hAnsi="Times New Roman" w:cs="Times New Roman"/>
          <w:sz w:val="28"/>
        </w:rPr>
        <w:t>.</w:t>
      </w:r>
    </w:p>
    <w:p w:rsidR="00BC5B89" w:rsidRDefault="00C22610" w:rsidP="00394A5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Следует отметить, что</w:t>
      </w:r>
      <w:r w:rsidR="00BC5B89" w:rsidRPr="00BC5B89">
        <w:rPr>
          <w:rFonts w:ascii="Times New Roman" w:hAnsi="Times New Roman" w:cs="Times New Roman"/>
          <w:sz w:val="28"/>
        </w:rPr>
        <w:t xml:space="preserve"> </w:t>
      </w:r>
      <w:r w:rsidR="00BC5B89" w:rsidRPr="00534D55">
        <w:rPr>
          <w:rFonts w:ascii="Times New Roman" w:hAnsi="Times New Roman" w:cs="Times New Roman"/>
          <w:b/>
          <w:sz w:val="28"/>
        </w:rPr>
        <w:t xml:space="preserve">Рамочным соглашением об услугах АСЕАН </w:t>
      </w:r>
      <w:r w:rsidRPr="00534D55">
        <w:rPr>
          <w:rFonts w:ascii="Times New Roman" w:hAnsi="Times New Roman" w:cs="Times New Roman"/>
          <w:b/>
          <w:sz w:val="28"/>
        </w:rPr>
        <w:br/>
      </w:r>
      <w:r w:rsidR="00BC5B89" w:rsidRPr="00534D55">
        <w:rPr>
          <w:rFonts w:ascii="Times New Roman" w:hAnsi="Times New Roman" w:cs="Times New Roman"/>
          <w:b/>
          <w:sz w:val="28"/>
        </w:rPr>
        <w:t>не определено</w:t>
      </w:r>
      <w:r w:rsidRPr="00534D55">
        <w:rPr>
          <w:rFonts w:ascii="Times New Roman" w:hAnsi="Times New Roman" w:cs="Times New Roman"/>
          <w:b/>
          <w:sz w:val="28"/>
        </w:rPr>
        <w:t xml:space="preserve"> конкретного</w:t>
      </w:r>
      <w:r w:rsidR="00BC5B89" w:rsidRPr="00534D55">
        <w:rPr>
          <w:rFonts w:ascii="Times New Roman" w:hAnsi="Times New Roman" w:cs="Times New Roman"/>
          <w:b/>
          <w:sz w:val="28"/>
        </w:rPr>
        <w:t xml:space="preserve"> механизма устранения включенных в график обязательств</w:t>
      </w:r>
      <w:r w:rsidRPr="00534D55">
        <w:rPr>
          <w:rFonts w:ascii="Times New Roman" w:hAnsi="Times New Roman" w:cs="Times New Roman"/>
          <w:b/>
          <w:sz w:val="28"/>
        </w:rPr>
        <w:t xml:space="preserve"> изъятий</w:t>
      </w:r>
      <w:r w:rsidR="00BC5B89" w:rsidRPr="00534D55">
        <w:rPr>
          <w:rFonts w:ascii="Times New Roman" w:hAnsi="Times New Roman" w:cs="Times New Roman"/>
          <w:b/>
          <w:sz w:val="28"/>
        </w:rPr>
        <w:t xml:space="preserve"> и исключений из РНБ</w:t>
      </w:r>
      <w:r w:rsidR="00BC5B89" w:rsidRPr="00BC5B89">
        <w:rPr>
          <w:rFonts w:ascii="Times New Roman" w:hAnsi="Times New Roman" w:cs="Times New Roman"/>
          <w:sz w:val="28"/>
        </w:rPr>
        <w:t>.</w:t>
      </w:r>
    </w:p>
    <w:p w:rsidR="009620C8" w:rsidRDefault="00BC5B89" w:rsidP="00394A5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AA5B9D">
        <w:rPr>
          <w:rFonts w:ascii="Times New Roman" w:hAnsi="Times New Roman" w:cs="Times New Roman"/>
          <w:sz w:val="28"/>
        </w:rPr>
        <w:t>Вероятно, такое устранение</w:t>
      </w:r>
      <w:r w:rsidR="00C22610" w:rsidRPr="00AA5B9D">
        <w:rPr>
          <w:rFonts w:ascii="Times New Roman" w:hAnsi="Times New Roman" w:cs="Times New Roman"/>
          <w:sz w:val="28"/>
        </w:rPr>
        <w:t xml:space="preserve"> может</w:t>
      </w:r>
      <w:r w:rsidRPr="00AA5B9D">
        <w:rPr>
          <w:rFonts w:ascii="Times New Roman" w:hAnsi="Times New Roman" w:cs="Times New Roman"/>
          <w:sz w:val="28"/>
        </w:rPr>
        <w:t xml:space="preserve"> осуществля</w:t>
      </w:r>
      <w:r w:rsidR="00C22610" w:rsidRPr="00AA5B9D">
        <w:rPr>
          <w:rFonts w:ascii="Times New Roman" w:hAnsi="Times New Roman" w:cs="Times New Roman"/>
          <w:sz w:val="28"/>
        </w:rPr>
        <w:t>ть</w:t>
      </w:r>
      <w:r w:rsidRPr="00AA5B9D">
        <w:rPr>
          <w:rFonts w:ascii="Times New Roman" w:hAnsi="Times New Roman" w:cs="Times New Roman"/>
          <w:sz w:val="28"/>
        </w:rPr>
        <w:t>ся посредством проведения переговоров по конкретным обязательствам.</w:t>
      </w:r>
    </w:p>
    <w:p w:rsidR="00D4060A" w:rsidRDefault="00C22610" w:rsidP="00394A5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Кроме указанных механизмов формирования рынков услуг в рамках АСЕАН </w:t>
      </w:r>
      <w:r w:rsidR="00A77988">
        <w:rPr>
          <w:rFonts w:ascii="Times New Roman" w:hAnsi="Times New Roman" w:cs="Times New Roman"/>
          <w:sz w:val="28"/>
        </w:rPr>
        <w:t xml:space="preserve">во исполнение Рамочного соглашения об услугах также заключены Соглашения </w:t>
      </w:r>
      <w:r w:rsidR="00A77988">
        <w:rPr>
          <w:rFonts w:ascii="Times New Roman" w:hAnsi="Times New Roman" w:cs="Times New Roman"/>
          <w:sz w:val="28"/>
        </w:rPr>
        <w:br/>
        <w:t xml:space="preserve">о взаимном признании </w:t>
      </w:r>
      <w:r w:rsidR="00AA5B9D">
        <w:rPr>
          <w:rFonts w:ascii="Times New Roman" w:hAnsi="Times New Roman" w:cs="Times New Roman"/>
          <w:sz w:val="28"/>
        </w:rPr>
        <w:t xml:space="preserve">квалификации поставщиков услуг. </w:t>
      </w:r>
    </w:p>
    <w:p w:rsidR="00914991" w:rsidRDefault="00914991" w:rsidP="00394A5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Так, в настоящее время соглашения о взаимном признании квалификаций заключены по услугам геодезистов, архитекторов, медицинских сестер, инженеров, стоматологов и врачей. </w:t>
      </w:r>
    </w:p>
    <w:p w:rsidR="00AA5B9D" w:rsidRDefault="00A36A07" w:rsidP="00394A5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Помимо этого </w:t>
      </w:r>
      <w:r w:rsidR="00882733">
        <w:rPr>
          <w:rFonts w:ascii="Times New Roman" w:hAnsi="Times New Roman" w:cs="Times New Roman"/>
          <w:sz w:val="28"/>
        </w:rPr>
        <w:t xml:space="preserve">в рамках АСЕАН каждым из государств-членов заключены соглашения о перемещении физических лиц, которые содержат информацию </w:t>
      </w:r>
      <w:r w:rsidR="00882733">
        <w:rPr>
          <w:rFonts w:ascii="Times New Roman" w:hAnsi="Times New Roman" w:cs="Times New Roman"/>
          <w:sz w:val="28"/>
        </w:rPr>
        <w:br/>
        <w:t xml:space="preserve">о категориях физических лиц и условиях их пребывания при осуществлении поставки услуг. </w:t>
      </w:r>
      <w:r w:rsidR="00EE6989">
        <w:rPr>
          <w:rFonts w:ascii="Times New Roman" w:hAnsi="Times New Roman" w:cs="Times New Roman"/>
          <w:sz w:val="28"/>
        </w:rPr>
        <w:t>Такие соглашения призваны упростить перемещение физических лиц, вовлеченных в торговлю услугами, между странами АСЕАН.</w:t>
      </w:r>
    </w:p>
    <w:sectPr w:rsidR="00AA5B9D" w:rsidSect="009620C8">
      <w:headerReference w:type="default" r:id="rId9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8DD" w:rsidRDefault="001568DD" w:rsidP="009620C8">
      <w:pPr>
        <w:spacing w:after="0" w:line="240" w:lineRule="auto"/>
      </w:pPr>
      <w:r>
        <w:separator/>
      </w:r>
    </w:p>
  </w:endnote>
  <w:endnote w:type="continuationSeparator" w:id="0">
    <w:p w:rsidR="001568DD" w:rsidRDefault="001568DD" w:rsidP="00962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8DD" w:rsidRDefault="001568DD" w:rsidP="009620C8">
      <w:pPr>
        <w:spacing w:after="0" w:line="240" w:lineRule="auto"/>
      </w:pPr>
      <w:r>
        <w:separator/>
      </w:r>
    </w:p>
  </w:footnote>
  <w:footnote w:type="continuationSeparator" w:id="0">
    <w:p w:rsidR="001568DD" w:rsidRDefault="001568DD" w:rsidP="009620C8">
      <w:pPr>
        <w:spacing w:after="0" w:line="240" w:lineRule="auto"/>
      </w:pPr>
      <w:r>
        <w:continuationSeparator/>
      </w:r>
    </w:p>
  </w:footnote>
  <w:footnote w:id="1">
    <w:p w:rsidR="00B304F2" w:rsidRPr="008310D2" w:rsidRDefault="00B304F2">
      <w:pPr>
        <w:pStyle w:val="a8"/>
        <w:rPr>
          <w:rFonts w:ascii="Times New Roman" w:hAnsi="Times New Roman" w:cs="Times New Roman"/>
        </w:rPr>
      </w:pPr>
      <w:r w:rsidRPr="008310D2">
        <w:rPr>
          <w:rStyle w:val="aa"/>
          <w:rFonts w:ascii="Times New Roman" w:hAnsi="Times New Roman" w:cs="Times New Roman"/>
        </w:rPr>
        <w:footnoteRef/>
      </w:r>
      <w:r w:rsidRPr="008310D2">
        <w:rPr>
          <w:rFonts w:ascii="Times New Roman" w:hAnsi="Times New Roman" w:cs="Times New Roman"/>
        </w:rPr>
        <w:t xml:space="preserve"> </w:t>
      </w:r>
      <w:hyperlink r:id="rId1" w:history="1">
        <w:r w:rsidRPr="00954E39">
          <w:rPr>
            <w:rStyle w:val="ab"/>
            <w:rFonts w:ascii="Times New Roman" w:hAnsi="Times New Roman" w:cs="Times New Roman"/>
          </w:rPr>
          <w:t>https://asean.org/asean-economic-community/sectoral-bodies-under-the-purview-of-aem/services/agreements-declarations/</w:t>
        </w:r>
      </w:hyperlink>
      <w:r>
        <w:rPr>
          <w:rFonts w:ascii="Times New Roman" w:hAnsi="Times New Roman" w:cs="Times New Roman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67014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B304F2" w:rsidRPr="009620C8" w:rsidRDefault="00B304F2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9620C8">
          <w:rPr>
            <w:rFonts w:ascii="Times New Roman" w:hAnsi="Times New Roman" w:cs="Times New Roman"/>
            <w:sz w:val="28"/>
          </w:rPr>
          <w:fldChar w:fldCharType="begin"/>
        </w:r>
        <w:r w:rsidRPr="009620C8">
          <w:rPr>
            <w:rFonts w:ascii="Times New Roman" w:hAnsi="Times New Roman" w:cs="Times New Roman"/>
            <w:sz w:val="28"/>
          </w:rPr>
          <w:instrText>PAGE   \* MERGEFORMAT</w:instrText>
        </w:r>
        <w:r w:rsidRPr="009620C8">
          <w:rPr>
            <w:rFonts w:ascii="Times New Roman" w:hAnsi="Times New Roman" w:cs="Times New Roman"/>
            <w:sz w:val="28"/>
          </w:rPr>
          <w:fldChar w:fldCharType="separate"/>
        </w:r>
        <w:r w:rsidR="00796A0A">
          <w:rPr>
            <w:rFonts w:ascii="Times New Roman" w:hAnsi="Times New Roman" w:cs="Times New Roman"/>
            <w:noProof/>
            <w:sz w:val="28"/>
          </w:rPr>
          <w:t>3</w:t>
        </w:r>
        <w:r w:rsidRPr="009620C8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B304F2" w:rsidRPr="009620C8" w:rsidRDefault="00B304F2" w:rsidP="00C44842">
    <w:pPr>
      <w:pStyle w:val="a4"/>
      <w:tabs>
        <w:tab w:val="clear" w:pos="4677"/>
        <w:tab w:val="clear" w:pos="9355"/>
        <w:tab w:val="left" w:pos="6060"/>
      </w:tabs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C6F11"/>
    <w:multiLevelType w:val="hybridMultilevel"/>
    <w:tmpl w:val="680295EA"/>
    <w:lvl w:ilvl="0" w:tplc="3AF070C4">
      <w:start w:val="1"/>
      <w:numFmt w:val="decimal"/>
      <w:suff w:val="space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C77"/>
    <w:rsid w:val="000014FC"/>
    <w:rsid w:val="000032AC"/>
    <w:rsid w:val="00007075"/>
    <w:rsid w:val="0000745D"/>
    <w:rsid w:val="000121AC"/>
    <w:rsid w:val="000164D7"/>
    <w:rsid w:val="00021407"/>
    <w:rsid w:val="00024890"/>
    <w:rsid w:val="0002521A"/>
    <w:rsid w:val="00027D00"/>
    <w:rsid w:val="00030179"/>
    <w:rsid w:val="00030F70"/>
    <w:rsid w:val="000316FE"/>
    <w:rsid w:val="00032A9B"/>
    <w:rsid w:val="000362DF"/>
    <w:rsid w:val="000453F8"/>
    <w:rsid w:val="00046DED"/>
    <w:rsid w:val="00051D81"/>
    <w:rsid w:val="00052791"/>
    <w:rsid w:val="00057853"/>
    <w:rsid w:val="000647E8"/>
    <w:rsid w:val="00067BB7"/>
    <w:rsid w:val="00072D4D"/>
    <w:rsid w:val="0007302F"/>
    <w:rsid w:val="000739A4"/>
    <w:rsid w:val="000764B8"/>
    <w:rsid w:val="000825C7"/>
    <w:rsid w:val="0008356A"/>
    <w:rsid w:val="00083D79"/>
    <w:rsid w:val="00085D37"/>
    <w:rsid w:val="0008670C"/>
    <w:rsid w:val="00090040"/>
    <w:rsid w:val="00090C4A"/>
    <w:rsid w:val="00092C61"/>
    <w:rsid w:val="0009537E"/>
    <w:rsid w:val="000B0A48"/>
    <w:rsid w:val="000B106D"/>
    <w:rsid w:val="000B7C1D"/>
    <w:rsid w:val="000C3E6C"/>
    <w:rsid w:val="000C66A8"/>
    <w:rsid w:val="000C78E5"/>
    <w:rsid w:val="000D17E0"/>
    <w:rsid w:val="000D1B44"/>
    <w:rsid w:val="000D2E46"/>
    <w:rsid w:val="000E50C2"/>
    <w:rsid w:val="000E5BC6"/>
    <w:rsid w:val="000E7773"/>
    <w:rsid w:val="000F79A6"/>
    <w:rsid w:val="00100E0E"/>
    <w:rsid w:val="00101842"/>
    <w:rsid w:val="001074DC"/>
    <w:rsid w:val="001203EC"/>
    <w:rsid w:val="00122F5F"/>
    <w:rsid w:val="0012305D"/>
    <w:rsid w:val="00132BCB"/>
    <w:rsid w:val="001339F9"/>
    <w:rsid w:val="00134C70"/>
    <w:rsid w:val="001365FC"/>
    <w:rsid w:val="00136C9C"/>
    <w:rsid w:val="00136D15"/>
    <w:rsid w:val="001416AD"/>
    <w:rsid w:val="00150114"/>
    <w:rsid w:val="00150E91"/>
    <w:rsid w:val="0015175C"/>
    <w:rsid w:val="00155053"/>
    <w:rsid w:val="001568DD"/>
    <w:rsid w:val="001630D0"/>
    <w:rsid w:val="0017536D"/>
    <w:rsid w:val="00181F6B"/>
    <w:rsid w:val="00186C77"/>
    <w:rsid w:val="001874F8"/>
    <w:rsid w:val="00192220"/>
    <w:rsid w:val="001934D2"/>
    <w:rsid w:val="00195CAB"/>
    <w:rsid w:val="00195D26"/>
    <w:rsid w:val="00196D5C"/>
    <w:rsid w:val="001A3964"/>
    <w:rsid w:val="001A55F5"/>
    <w:rsid w:val="001A7C00"/>
    <w:rsid w:val="001B7958"/>
    <w:rsid w:val="001C1667"/>
    <w:rsid w:val="001C3647"/>
    <w:rsid w:val="001C430C"/>
    <w:rsid w:val="001C52DB"/>
    <w:rsid w:val="001D0A74"/>
    <w:rsid w:val="001D203B"/>
    <w:rsid w:val="001D7334"/>
    <w:rsid w:val="001E45FA"/>
    <w:rsid w:val="001F3AD0"/>
    <w:rsid w:val="001F4481"/>
    <w:rsid w:val="001F6DCE"/>
    <w:rsid w:val="001F6E9A"/>
    <w:rsid w:val="002042D0"/>
    <w:rsid w:val="0020764F"/>
    <w:rsid w:val="00213238"/>
    <w:rsid w:val="002146B1"/>
    <w:rsid w:val="002176B5"/>
    <w:rsid w:val="00217A33"/>
    <w:rsid w:val="00220CB9"/>
    <w:rsid w:val="00230152"/>
    <w:rsid w:val="00230E5E"/>
    <w:rsid w:val="002329C9"/>
    <w:rsid w:val="00240218"/>
    <w:rsid w:val="002458EC"/>
    <w:rsid w:val="002479F6"/>
    <w:rsid w:val="00252D01"/>
    <w:rsid w:val="00254BA1"/>
    <w:rsid w:val="00255E56"/>
    <w:rsid w:val="0025721A"/>
    <w:rsid w:val="00260D67"/>
    <w:rsid w:val="00263AA8"/>
    <w:rsid w:val="00270061"/>
    <w:rsid w:val="00270319"/>
    <w:rsid w:val="002706F0"/>
    <w:rsid w:val="00270BFC"/>
    <w:rsid w:val="00270DA0"/>
    <w:rsid w:val="00270F07"/>
    <w:rsid w:val="00272E90"/>
    <w:rsid w:val="00274F39"/>
    <w:rsid w:val="00291BBB"/>
    <w:rsid w:val="00291FAE"/>
    <w:rsid w:val="002A0157"/>
    <w:rsid w:val="002A10BE"/>
    <w:rsid w:val="002A1B08"/>
    <w:rsid w:val="002B0999"/>
    <w:rsid w:val="002C0BD7"/>
    <w:rsid w:val="002C0FCD"/>
    <w:rsid w:val="002C27D8"/>
    <w:rsid w:val="002C3DAD"/>
    <w:rsid w:val="002C6E78"/>
    <w:rsid w:val="002D01D8"/>
    <w:rsid w:val="002D1933"/>
    <w:rsid w:val="002D1D67"/>
    <w:rsid w:val="002D278D"/>
    <w:rsid w:val="002E0B0A"/>
    <w:rsid w:val="002F24CA"/>
    <w:rsid w:val="002F29DE"/>
    <w:rsid w:val="002F6FA5"/>
    <w:rsid w:val="00300854"/>
    <w:rsid w:val="0030094A"/>
    <w:rsid w:val="00300AE6"/>
    <w:rsid w:val="0030191A"/>
    <w:rsid w:val="00302FD6"/>
    <w:rsid w:val="00306A1E"/>
    <w:rsid w:val="00306B89"/>
    <w:rsid w:val="003108F2"/>
    <w:rsid w:val="0031112B"/>
    <w:rsid w:val="0031228A"/>
    <w:rsid w:val="0031479F"/>
    <w:rsid w:val="00317225"/>
    <w:rsid w:val="00320BB9"/>
    <w:rsid w:val="003254DA"/>
    <w:rsid w:val="00330DBB"/>
    <w:rsid w:val="00334B5A"/>
    <w:rsid w:val="00340CF7"/>
    <w:rsid w:val="003418F8"/>
    <w:rsid w:val="00343A30"/>
    <w:rsid w:val="00346C52"/>
    <w:rsid w:val="00350A17"/>
    <w:rsid w:val="00350F62"/>
    <w:rsid w:val="003523DA"/>
    <w:rsid w:val="00352F1A"/>
    <w:rsid w:val="00353509"/>
    <w:rsid w:val="00355BDE"/>
    <w:rsid w:val="00356016"/>
    <w:rsid w:val="003566FE"/>
    <w:rsid w:val="00364FFE"/>
    <w:rsid w:val="0036753A"/>
    <w:rsid w:val="00370A5D"/>
    <w:rsid w:val="00370D86"/>
    <w:rsid w:val="003722EB"/>
    <w:rsid w:val="003732B3"/>
    <w:rsid w:val="00373690"/>
    <w:rsid w:val="00374BD7"/>
    <w:rsid w:val="003751EF"/>
    <w:rsid w:val="00375B1C"/>
    <w:rsid w:val="00380F62"/>
    <w:rsid w:val="00384C56"/>
    <w:rsid w:val="00387DC0"/>
    <w:rsid w:val="00392071"/>
    <w:rsid w:val="00393318"/>
    <w:rsid w:val="00394A58"/>
    <w:rsid w:val="003A029D"/>
    <w:rsid w:val="003A1426"/>
    <w:rsid w:val="003A4B58"/>
    <w:rsid w:val="003A74FC"/>
    <w:rsid w:val="003B0450"/>
    <w:rsid w:val="003B43C8"/>
    <w:rsid w:val="003C00C7"/>
    <w:rsid w:val="003C5D57"/>
    <w:rsid w:val="003D1B67"/>
    <w:rsid w:val="003D3C5B"/>
    <w:rsid w:val="003D465C"/>
    <w:rsid w:val="003D5394"/>
    <w:rsid w:val="003D59F7"/>
    <w:rsid w:val="003E251B"/>
    <w:rsid w:val="003E74D0"/>
    <w:rsid w:val="003F303B"/>
    <w:rsid w:val="00401A15"/>
    <w:rsid w:val="00401B64"/>
    <w:rsid w:val="00403237"/>
    <w:rsid w:val="0040493C"/>
    <w:rsid w:val="004070E9"/>
    <w:rsid w:val="00412289"/>
    <w:rsid w:val="00415098"/>
    <w:rsid w:val="0041680F"/>
    <w:rsid w:val="00424D66"/>
    <w:rsid w:val="00425961"/>
    <w:rsid w:val="004300D4"/>
    <w:rsid w:val="00432963"/>
    <w:rsid w:val="00436509"/>
    <w:rsid w:val="00436676"/>
    <w:rsid w:val="00436E00"/>
    <w:rsid w:val="004421BA"/>
    <w:rsid w:val="00444B2B"/>
    <w:rsid w:val="00451E23"/>
    <w:rsid w:val="00454CB4"/>
    <w:rsid w:val="00455DFE"/>
    <w:rsid w:val="00462BA9"/>
    <w:rsid w:val="00483F74"/>
    <w:rsid w:val="004845A9"/>
    <w:rsid w:val="00485A22"/>
    <w:rsid w:val="004903AB"/>
    <w:rsid w:val="004914EA"/>
    <w:rsid w:val="004924A4"/>
    <w:rsid w:val="00492E7B"/>
    <w:rsid w:val="00496459"/>
    <w:rsid w:val="004A28C0"/>
    <w:rsid w:val="004A4CB9"/>
    <w:rsid w:val="004B5238"/>
    <w:rsid w:val="004B7C2C"/>
    <w:rsid w:val="004C0E3F"/>
    <w:rsid w:val="004C190E"/>
    <w:rsid w:val="004C21AD"/>
    <w:rsid w:val="004C3C44"/>
    <w:rsid w:val="004C481E"/>
    <w:rsid w:val="004D16C6"/>
    <w:rsid w:val="004D29AF"/>
    <w:rsid w:val="004D5B83"/>
    <w:rsid w:val="004E3E9A"/>
    <w:rsid w:val="004E4735"/>
    <w:rsid w:val="004F6449"/>
    <w:rsid w:val="004F7FFB"/>
    <w:rsid w:val="00501A1E"/>
    <w:rsid w:val="00503119"/>
    <w:rsid w:val="005078CA"/>
    <w:rsid w:val="005104BC"/>
    <w:rsid w:val="00510DC3"/>
    <w:rsid w:val="00512EDA"/>
    <w:rsid w:val="00521ED6"/>
    <w:rsid w:val="005232A6"/>
    <w:rsid w:val="0052469F"/>
    <w:rsid w:val="005246B5"/>
    <w:rsid w:val="005248BF"/>
    <w:rsid w:val="00525B02"/>
    <w:rsid w:val="00530421"/>
    <w:rsid w:val="00531384"/>
    <w:rsid w:val="00534D55"/>
    <w:rsid w:val="005408AD"/>
    <w:rsid w:val="005419CC"/>
    <w:rsid w:val="005459F6"/>
    <w:rsid w:val="00550D76"/>
    <w:rsid w:val="005563D4"/>
    <w:rsid w:val="0056680C"/>
    <w:rsid w:val="005703E7"/>
    <w:rsid w:val="00570F79"/>
    <w:rsid w:val="00577902"/>
    <w:rsid w:val="005809CD"/>
    <w:rsid w:val="00591732"/>
    <w:rsid w:val="00597CBB"/>
    <w:rsid w:val="005A02EE"/>
    <w:rsid w:val="005A20A0"/>
    <w:rsid w:val="005A5A51"/>
    <w:rsid w:val="005A7652"/>
    <w:rsid w:val="005A7E47"/>
    <w:rsid w:val="005B285C"/>
    <w:rsid w:val="005C5E86"/>
    <w:rsid w:val="005C7132"/>
    <w:rsid w:val="005C7A84"/>
    <w:rsid w:val="005D0D32"/>
    <w:rsid w:val="005D0FC0"/>
    <w:rsid w:val="005D563E"/>
    <w:rsid w:val="005D5C11"/>
    <w:rsid w:val="005E523C"/>
    <w:rsid w:val="005F2D89"/>
    <w:rsid w:val="005F3411"/>
    <w:rsid w:val="00600AB0"/>
    <w:rsid w:val="006031A5"/>
    <w:rsid w:val="006033AD"/>
    <w:rsid w:val="0061258F"/>
    <w:rsid w:val="006125D2"/>
    <w:rsid w:val="00613148"/>
    <w:rsid w:val="00613861"/>
    <w:rsid w:val="00624BB8"/>
    <w:rsid w:val="00633D94"/>
    <w:rsid w:val="00637CF2"/>
    <w:rsid w:val="00642581"/>
    <w:rsid w:val="00643375"/>
    <w:rsid w:val="00644B40"/>
    <w:rsid w:val="0064767E"/>
    <w:rsid w:val="00650CA4"/>
    <w:rsid w:val="00664B96"/>
    <w:rsid w:val="0066608E"/>
    <w:rsid w:val="00680CC6"/>
    <w:rsid w:val="0068326B"/>
    <w:rsid w:val="00685789"/>
    <w:rsid w:val="00691CEB"/>
    <w:rsid w:val="006973BB"/>
    <w:rsid w:val="006A25BE"/>
    <w:rsid w:val="006B23D3"/>
    <w:rsid w:val="006B697A"/>
    <w:rsid w:val="006C03E5"/>
    <w:rsid w:val="006C1858"/>
    <w:rsid w:val="006C20C2"/>
    <w:rsid w:val="006C5DDE"/>
    <w:rsid w:val="006C63D8"/>
    <w:rsid w:val="006D11FE"/>
    <w:rsid w:val="006D3005"/>
    <w:rsid w:val="006D6A6C"/>
    <w:rsid w:val="006E1068"/>
    <w:rsid w:val="006E21CE"/>
    <w:rsid w:val="006E262D"/>
    <w:rsid w:val="006E2DFB"/>
    <w:rsid w:val="006E49C0"/>
    <w:rsid w:val="006E7C05"/>
    <w:rsid w:val="006F0EA8"/>
    <w:rsid w:val="006F1F17"/>
    <w:rsid w:val="006F30DD"/>
    <w:rsid w:val="00701389"/>
    <w:rsid w:val="00705512"/>
    <w:rsid w:val="00707F87"/>
    <w:rsid w:val="00710170"/>
    <w:rsid w:val="007163B3"/>
    <w:rsid w:val="00720D35"/>
    <w:rsid w:val="00721767"/>
    <w:rsid w:val="0072335C"/>
    <w:rsid w:val="00732AA8"/>
    <w:rsid w:val="0073405D"/>
    <w:rsid w:val="00735C62"/>
    <w:rsid w:val="00735D31"/>
    <w:rsid w:val="00735EBF"/>
    <w:rsid w:val="00736863"/>
    <w:rsid w:val="00736EB4"/>
    <w:rsid w:val="00746391"/>
    <w:rsid w:val="00750010"/>
    <w:rsid w:val="00752B6D"/>
    <w:rsid w:val="00755225"/>
    <w:rsid w:val="0076342A"/>
    <w:rsid w:val="00765B2F"/>
    <w:rsid w:val="00770EBE"/>
    <w:rsid w:val="00773343"/>
    <w:rsid w:val="00784CE2"/>
    <w:rsid w:val="00785521"/>
    <w:rsid w:val="00794FC0"/>
    <w:rsid w:val="00795D4D"/>
    <w:rsid w:val="00796A0A"/>
    <w:rsid w:val="00797271"/>
    <w:rsid w:val="007A16E1"/>
    <w:rsid w:val="007B0A3B"/>
    <w:rsid w:val="007B53E3"/>
    <w:rsid w:val="007B67B6"/>
    <w:rsid w:val="007C24F4"/>
    <w:rsid w:val="007C54D7"/>
    <w:rsid w:val="007D023C"/>
    <w:rsid w:val="007D0A14"/>
    <w:rsid w:val="007D2DCF"/>
    <w:rsid w:val="007D3B71"/>
    <w:rsid w:val="007D3D0D"/>
    <w:rsid w:val="007D4DA0"/>
    <w:rsid w:val="007E132B"/>
    <w:rsid w:val="007E1377"/>
    <w:rsid w:val="007E1B2C"/>
    <w:rsid w:val="007E68D9"/>
    <w:rsid w:val="007E6C8E"/>
    <w:rsid w:val="007F0F7C"/>
    <w:rsid w:val="007F290A"/>
    <w:rsid w:val="007F5EF5"/>
    <w:rsid w:val="007F61F7"/>
    <w:rsid w:val="007F7E3E"/>
    <w:rsid w:val="00802301"/>
    <w:rsid w:val="008036D4"/>
    <w:rsid w:val="00804B87"/>
    <w:rsid w:val="00805A74"/>
    <w:rsid w:val="0080666E"/>
    <w:rsid w:val="008107EF"/>
    <w:rsid w:val="00812059"/>
    <w:rsid w:val="00817ABC"/>
    <w:rsid w:val="008222FA"/>
    <w:rsid w:val="00825ABF"/>
    <w:rsid w:val="00825E2F"/>
    <w:rsid w:val="0082674C"/>
    <w:rsid w:val="00826823"/>
    <w:rsid w:val="008310D2"/>
    <w:rsid w:val="0083174F"/>
    <w:rsid w:val="00831B12"/>
    <w:rsid w:val="00831B7E"/>
    <w:rsid w:val="008338B1"/>
    <w:rsid w:val="00835B63"/>
    <w:rsid w:val="008367CF"/>
    <w:rsid w:val="0084009D"/>
    <w:rsid w:val="0084683B"/>
    <w:rsid w:val="00852056"/>
    <w:rsid w:val="00853307"/>
    <w:rsid w:val="00854349"/>
    <w:rsid w:val="00856540"/>
    <w:rsid w:val="00856FD9"/>
    <w:rsid w:val="008602EC"/>
    <w:rsid w:val="008649DA"/>
    <w:rsid w:val="00865A4B"/>
    <w:rsid w:val="008725F5"/>
    <w:rsid w:val="00877A15"/>
    <w:rsid w:val="00882733"/>
    <w:rsid w:val="00884A78"/>
    <w:rsid w:val="00884E39"/>
    <w:rsid w:val="00884ECB"/>
    <w:rsid w:val="008866AF"/>
    <w:rsid w:val="00887F87"/>
    <w:rsid w:val="00890331"/>
    <w:rsid w:val="00890400"/>
    <w:rsid w:val="0089065E"/>
    <w:rsid w:val="00893D9E"/>
    <w:rsid w:val="008948E5"/>
    <w:rsid w:val="00895EC6"/>
    <w:rsid w:val="00896307"/>
    <w:rsid w:val="008A2520"/>
    <w:rsid w:val="008A2620"/>
    <w:rsid w:val="008A4BAE"/>
    <w:rsid w:val="008A5E3A"/>
    <w:rsid w:val="008B231F"/>
    <w:rsid w:val="008C1D36"/>
    <w:rsid w:val="008C4CE9"/>
    <w:rsid w:val="008C56E4"/>
    <w:rsid w:val="008D0335"/>
    <w:rsid w:val="008D55AD"/>
    <w:rsid w:val="008E1C45"/>
    <w:rsid w:val="008E2143"/>
    <w:rsid w:val="008E5E42"/>
    <w:rsid w:val="008F17AA"/>
    <w:rsid w:val="008F1BF3"/>
    <w:rsid w:val="008F2BB1"/>
    <w:rsid w:val="008F3753"/>
    <w:rsid w:val="008F3D5C"/>
    <w:rsid w:val="008F4096"/>
    <w:rsid w:val="008F4ADB"/>
    <w:rsid w:val="0090439B"/>
    <w:rsid w:val="00906323"/>
    <w:rsid w:val="00914991"/>
    <w:rsid w:val="00914C53"/>
    <w:rsid w:val="00917C2A"/>
    <w:rsid w:val="00924DC1"/>
    <w:rsid w:val="0092501E"/>
    <w:rsid w:val="00930DA2"/>
    <w:rsid w:val="009323AC"/>
    <w:rsid w:val="009325BC"/>
    <w:rsid w:val="009464EE"/>
    <w:rsid w:val="00951144"/>
    <w:rsid w:val="009535A4"/>
    <w:rsid w:val="009562DD"/>
    <w:rsid w:val="00960F81"/>
    <w:rsid w:val="009620C8"/>
    <w:rsid w:val="0096311B"/>
    <w:rsid w:val="00967A52"/>
    <w:rsid w:val="00971A5E"/>
    <w:rsid w:val="009747B9"/>
    <w:rsid w:val="00976618"/>
    <w:rsid w:val="009774DE"/>
    <w:rsid w:val="00992D92"/>
    <w:rsid w:val="009A08B8"/>
    <w:rsid w:val="009A1509"/>
    <w:rsid w:val="009A4CF5"/>
    <w:rsid w:val="009B1BBB"/>
    <w:rsid w:val="009B3C87"/>
    <w:rsid w:val="009B4A05"/>
    <w:rsid w:val="009B5700"/>
    <w:rsid w:val="009B5E91"/>
    <w:rsid w:val="009C0F66"/>
    <w:rsid w:val="009C1ECB"/>
    <w:rsid w:val="009C7963"/>
    <w:rsid w:val="009D1677"/>
    <w:rsid w:val="009D57DC"/>
    <w:rsid w:val="009D6739"/>
    <w:rsid w:val="009D7FCA"/>
    <w:rsid w:val="009E0B6F"/>
    <w:rsid w:val="009E2108"/>
    <w:rsid w:val="00A007B5"/>
    <w:rsid w:val="00A008C8"/>
    <w:rsid w:val="00A00D3B"/>
    <w:rsid w:val="00A00FB5"/>
    <w:rsid w:val="00A024B7"/>
    <w:rsid w:val="00A02E8E"/>
    <w:rsid w:val="00A03E63"/>
    <w:rsid w:val="00A04B45"/>
    <w:rsid w:val="00A054D3"/>
    <w:rsid w:val="00A055B7"/>
    <w:rsid w:val="00A05F7F"/>
    <w:rsid w:val="00A101FF"/>
    <w:rsid w:val="00A1215D"/>
    <w:rsid w:val="00A123CC"/>
    <w:rsid w:val="00A17AF9"/>
    <w:rsid w:val="00A21B36"/>
    <w:rsid w:val="00A360D1"/>
    <w:rsid w:val="00A36A07"/>
    <w:rsid w:val="00A40952"/>
    <w:rsid w:val="00A42923"/>
    <w:rsid w:val="00A42E3B"/>
    <w:rsid w:val="00A45A59"/>
    <w:rsid w:val="00A47B45"/>
    <w:rsid w:val="00A50AE0"/>
    <w:rsid w:val="00A54721"/>
    <w:rsid w:val="00A55B8B"/>
    <w:rsid w:val="00A560FF"/>
    <w:rsid w:val="00A56272"/>
    <w:rsid w:val="00A56EB3"/>
    <w:rsid w:val="00A56F49"/>
    <w:rsid w:val="00A62545"/>
    <w:rsid w:val="00A63147"/>
    <w:rsid w:val="00A65E8B"/>
    <w:rsid w:val="00A66C15"/>
    <w:rsid w:val="00A71B94"/>
    <w:rsid w:val="00A75EEE"/>
    <w:rsid w:val="00A77988"/>
    <w:rsid w:val="00A876F1"/>
    <w:rsid w:val="00A90FE1"/>
    <w:rsid w:val="00A925AB"/>
    <w:rsid w:val="00A97E6C"/>
    <w:rsid w:val="00AA07BB"/>
    <w:rsid w:val="00AA4C23"/>
    <w:rsid w:val="00AA51D2"/>
    <w:rsid w:val="00AA5B9D"/>
    <w:rsid w:val="00AA68EA"/>
    <w:rsid w:val="00AB1364"/>
    <w:rsid w:val="00AB1AAD"/>
    <w:rsid w:val="00AB1CF5"/>
    <w:rsid w:val="00AB4278"/>
    <w:rsid w:val="00AB506D"/>
    <w:rsid w:val="00AB557F"/>
    <w:rsid w:val="00AB6931"/>
    <w:rsid w:val="00AB7F72"/>
    <w:rsid w:val="00AC17D8"/>
    <w:rsid w:val="00AC3556"/>
    <w:rsid w:val="00AC59FB"/>
    <w:rsid w:val="00AC5F70"/>
    <w:rsid w:val="00AC7A0B"/>
    <w:rsid w:val="00AC7D23"/>
    <w:rsid w:val="00AC7DA2"/>
    <w:rsid w:val="00AD0916"/>
    <w:rsid w:val="00AD7A9F"/>
    <w:rsid w:val="00AE0CAF"/>
    <w:rsid w:val="00AE1782"/>
    <w:rsid w:val="00AF0025"/>
    <w:rsid w:val="00AF434D"/>
    <w:rsid w:val="00B00DA5"/>
    <w:rsid w:val="00B071BC"/>
    <w:rsid w:val="00B119E0"/>
    <w:rsid w:val="00B13113"/>
    <w:rsid w:val="00B22FEE"/>
    <w:rsid w:val="00B279E1"/>
    <w:rsid w:val="00B279E3"/>
    <w:rsid w:val="00B3035B"/>
    <w:rsid w:val="00B304F2"/>
    <w:rsid w:val="00B31FEE"/>
    <w:rsid w:val="00B32C7D"/>
    <w:rsid w:val="00B32F84"/>
    <w:rsid w:val="00B410EF"/>
    <w:rsid w:val="00B419EE"/>
    <w:rsid w:val="00B4237E"/>
    <w:rsid w:val="00B426FC"/>
    <w:rsid w:val="00B42D22"/>
    <w:rsid w:val="00B51464"/>
    <w:rsid w:val="00B63EDB"/>
    <w:rsid w:val="00B65A9C"/>
    <w:rsid w:val="00B66BC4"/>
    <w:rsid w:val="00B70655"/>
    <w:rsid w:val="00B71489"/>
    <w:rsid w:val="00B72FA5"/>
    <w:rsid w:val="00B73813"/>
    <w:rsid w:val="00B824E9"/>
    <w:rsid w:val="00B82CAD"/>
    <w:rsid w:val="00B835A3"/>
    <w:rsid w:val="00B84BFA"/>
    <w:rsid w:val="00B85E2A"/>
    <w:rsid w:val="00B86AE3"/>
    <w:rsid w:val="00B90B0E"/>
    <w:rsid w:val="00B914C6"/>
    <w:rsid w:val="00B93BA6"/>
    <w:rsid w:val="00B94C35"/>
    <w:rsid w:val="00BA1DD1"/>
    <w:rsid w:val="00BA3463"/>
    <w:rsid w:val="00BA5003"/>
    <w:rsid w:val="00BB16A6"/>
    <w:rsid w:val="00BB247E"/>
    <w:rsid w:val="00BC0671"/>
    <w:rsid w:val="00BC3C4E"/>
    <w:rsid w:val="00BC4F5C"/>
    <w:rsid w:val="00BC5B89"/>
    <w:rsid w:val="00BC6366"/>
    <w:rsid w:val="00BD147E"/>
    <w:rsid w:val="00BD2AC4"/>
    <w:rsid w:val="00BD454F"/>
    <w:rsid w:val="00BD4D81"/>
    <w:rsid w:val="00BD4ECA"/>
    <w:rsid w:val="00BD6927"/>
    <w:rsid w:val="00BE1C73"/>
    <w:rsid w:val="00BE408B"/>
    <w:rsid w:val="00BE4729"/>
    <w:rsid w:val="00BF1AA3"/>
    <w:rsid w:val="00BF47E8"/>
    <w:rsid w:val="00BF586A"/>
    <w:rsid w:val="00BF6A99"/>
    <w:rsid w:val="00C03FF1"/>
    <w:rsid w:val="00C109B8"/>
    <w:rsid w:val="00C150BE"/>
    <w:rsid w:val="00C16252"/>
    <w:rsid w:val="00C17D98"/>
    <w:rsid w:val="00C213E1"/>
    <w:rsid w:val="00C22610"/>
    <w:rsid w:val="00C2336D"/>
    <w:rsid w:val="00C24D6B"/>
    <w:rsid w:val="00C25DCE"/>
    <w:rsid w:val="00C300A8"/>
    <w:rsid w:val="00C358D4"/>
    <w:rsid w:val="00C36CB2"/>
    <w:rsid w:val="00C42D6D"/>
    <w:rsid w:val="00C44842"/>
    <w:rsid w:val="00C52E6A"/>
    <w:rsid w:val="00C54911"/>
    <w:rsid w:val="00C573E3"/>
    <w:rsid w:val="00C646F3"/>
    <w:rsid w:val="00C6706B"/>
    <w:rsid w:val="00C70F08"/>
    <w:rsid w:val="00C71C43"/>
    <w:rsid w:val="00C757F1"/>
    <w:rsid w:val="00C75FA9"/>
    <w:rsid w:val="00C76320"/>
    <w:rsid w:val="00C77ECF"/>
    <w:rsid w:val="00C81F11"/>
    <w:rsid w:val="00C867A1"/>
    <w:rsid w:val="00C90B6D"/>
    <w:rsid w:val="00C91FF7"/>
    <w:rsid w:val="00C93194"/>
    <w:rsid w:val="00C9448D"/>
    <w:rsid w:val="00C96ADD"/>
    <w:rsid w:val="00CA1C76"/>
    <w:rsid w:val="00CA2B2D"/>
    <w:rsid w:val="00CA382F"/>
    <w:rsid w:val="00CB091B"/>
    <w:rsid w:val="00CB1E31"/>
    <w:rsid w:val="00CB6F02"/>
    <w:rsid w:val="00CB7EBB"/>
    <w:rsid w:val="00CC4B66"/>
    <w:rsid w:val="00CD1CD2"/>
    <w:rsid w:val="00CD3862"/>
    <w:rsid w:val="00CD64F7"/>
    <w:rsid w:val="00CD71B0"/>
    <w:rsid w:val="00CE1056"/>
    <w:rsid w:val="00CE2A7B"/>
    <w:rsid w:val="00CE3A43"/>
    <w:rsid w:val="00CE483F"/>
    <w:rsid w:val="00CE591D"/>
    <w:rsid w:val="00CF32C1"/>
    <w:rsid w:val="00CF4A67"/>
    <w:rsid w:val="00D04423"/>
    <w:rsid w:val="00D12769"/>
    <w:rsid w:val="00D14519"/>
    <w:rsid w:val="00D16415"/>
    <w:rsid w:val="00D20479"/>
    <w:rsid w:val="00D20E3A"/>
    <w:rsid w:val="00D2287B"/>
    <w:rsid w:val="00D30865"/>
    <w:rsid w:val="00D35BB9"/>
    <w:rsid w:val="00D36021"/>
    <w:rsid w:val="00D37643"/>
    <w:rsid w:val="00D4060A"/>
    <w:rsid w:val="00D428C0"/>
    <w:rsid w:val="00D42D37"/>
    <w:rsid w:val="00D4313A"/>
    <w:rsid w:val="00D44B51"/>
    <w:rsid w:val="00D51611"/>
    <w:rsid w:val="00D5557A"/>
    <w:rsid w:val="00D56312"/>
    <w:rsid w:val="00D62A09"/>
    <w:rsid w:val="00D67C61"/>
    <w:rsid w:val="00D729C7"/>
    <w:rsid w:val="00D768EE"/>
    <w:rsid w:val="00D77B85"/>
    <w:rsid w:val="00D8310B"/>
    <w:rsid w:val="00D836E7"/>
    <w:rsid w:val="00D970A3"/>
    <w:rsid w:val="00DA54A1"/>
    <w:rsid w:val="00DA5591"/>
    <w:rsid w:val="00DB3201"/>
    <w:rsid w:val="00DB54BB"/>
    <w:rsid w:val="00DB6D14"/>
    <w:rsid w:val="00DC14AB"/>
    <w:rsid w:val="00DC25F4"/>
    <w:rsid w:val="00DC34F4"/>
    <w:rsid w:val="00DC3F3E"/>
    <w:rsid w:val="00DC4D16"/>
    <w:rsid w:val="00DC6314"/>
    <w:rsid w:val="00DC7219"/>
    <w:rsid w:val="00DD1960"/>
    <w:rsid w:val="00DD4373"/>
    <w:rsid w:val="00DD5C94"/>
    <w:rsid w:val="00DD73FF"/>
    <w:rsid w:val="00DE4706"/>
    <w:rsid w:val="00DF00E9"/>
    <w:rsid w:val="00DF0485"/>
    <w:rsid w:val="00DF6832"/>
    <w:rsid w:val="00E00A5E"/>
    <w:rsid w:val="00E01740"/>
    <w:rsid w:val="00E05926"/>
    <w:rsid w:val="00E1634F"/>
    <w:rsid w:val="00E16813"/>
    <w:rsid w:val="00E20389"/>
    <w:rsid w:val="00E20EC9"/>
    <w:rsid w:val="00E233DD"/>
    <w:rsid w:val="00E2695E"/>
    <w:rsid w:val="00E27D94"/>
    <w:rsid w:val="00E30AD3"/>
    <w:rsid w:val="00E30C87"/>
    <w:rsid w:val="00E31309"/>
    <w:rsid w:val="00E329E4"/>
    <w:rsid w:val="00E34FC3"/>
    <w:rsid w:val="00E3636F"/>
    <w:rsid w:val="00E36A18"/>
    <w:rsid w:val="00E41355"/>
    <w:rsid w:val="00E52154"/>
    <w:rsid w:val="00E52BF3"/>
    <w:rsid w:val="00E56421"/>
    <w:rsid w:val="00E60FEF"/>
    <w:rsid w:val="00E62B07"/>
    <w:rsid w:val="00E64041"/>
    <w:rsid w:val="00E67CFF"/>
    <w:rsid w:val="00E72ABD"/>
    <w:rsid w:val="00E73585"/>
    <w:rsid w:val="00E74108"/>
    <w:rsid w:val="00E74ECE"/>
    <w:rsid w:val="00E8165B"/>
    <w:rsid w:val="00E85B1E"/>
    <w:rsid w:val="00E90A76"/>
    <w:rsid w:val="00E90E49"/>
    <w:rsid w:val="00E93908"/>
    <w:rsid w:val="00EA1837"/>
    <w:rsid w:val="00EA3753"/>
    <w:rsid w:val="00EA4B77"/>
    <w:rsid w:val="00EA4C91"/>
    <w:rsid w:val="00EB0485"/>
    <w:rsid w:val="00EB0B18"/>
    <w:rsid w:val="00EB61EF"/>
    <w:rsid w:val="00EC68D9"/>
    <w:rsid w:val="00EC70C5"/>
    <w:rsid w:val="00EC7AED"/>
    <w:rsid w:val="00ED0CAF"/>
    <w:rsid w:val="00ED2AF5"/>
    <w:rsid w:val="00ED2C30"/>
    <w:rsid w:val="00ED3AE2"/>
    <w:rsid w:val="00ED4965"/>
    <w:rsid w:val="00ED51E0"/>
    <w:rsid w:val="00EE6989"/>
    <w:rsid w:val="00EE7CE0"/>
    <w:rsid w:val="00EF0632"/>
    <w:rsid w:val="00EF0C16"/>
    <w:rsid w:val="00F006EA"/>
    <w:rsid w:val="00F02F0D"/>
    <w:rsid w:val="00F03EB8"/>
    <w:rsid w:val="00F044D4"/>
    <w:rsid w:val="00F06628"/>
    <w:rsid w:val="00F0701E"/>
    <w:rsid w:val="00F07FEB"/>
    <w:rsid w:val="00F11921"/>
    <w:rsid w:val="00F133CD"/>
    <w:rsid w:val="00F157B0"/>
    <w:rsid w:val="00F25570"/>
    <w:rsid w:val="00F26254"/>
    <w:rsid w:val="00F462E6"/>
    <w:rsid w:val="00F524EC"/>
    <w:rsid w:val="00F53F24"/>
    <w:rsid w:val="00F54081"/>
    <w:rsid w:val="00F632CD"/>
    <w:rsid w:val="00F63339"/>
    <w:rsid w:val="00F67907"/>
    <w:rsid w:val="00F73039"/>
    <w:rsid w:val="00F7741D"/>
    <w:rsid w:val="00F82E6F"/>
    <w:rsid w:val="00F91081"/>
    <w:rsid w:val="00F9312B"/>
    <w:rsid w:val="00F93D6E"/>
    <w:rsid w:val="00FA2835"/>
    <w:rsid w:val="00FA4605"/>
    <w:rsid w:val="00FA5AE6"/>
    <w:rsid w:val="00FB0C7D"/>
    <w:rsid w:val="00FB212A"/>
    <w:rsid w:val="00FB2BC1"/>
    <w:rsid w:val="00FB4262"/>
    <w:rsid w:val="00FB58F8"/>
    <w:rsid w:val="00FC000C"/>
    <w:rsid w:val="00FC167D"/>
    <w:rsid w:val="00FC17CC"/>
    <w:rsid w:val="00FC35E1"/>
    <w:rsid w:val="00FC38AE"/>
    <w:rsid w:val="00FC4DAC"/>
    <w:rsid w:val="00FC520F"/>
    <w:rsid w:val="00FC5910"/>
    <w:rsid w:val="00FC7B30"/>
    <w:rsid w:val="00FD05AA"/>
    <w:rsid w:val="00FD2C4C"/>
    <w:rsid w:val="00FE2491"/>
    <w:rsid w:val="00FE590F"/>
    <w:rsid w:val="00FE7649"/>
    <w:rsid w:val="00FF0BF4"/>
    <w:rsid w:val="00FF1014"/>
    <w:rsid w:val="00FF51B4"/>
    <w:rsid w:val="00FF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94C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08A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94C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9620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20C8"/>
  </w:style>
  <w:style w:type="paragraph" w:styleId="a6">
    <w:name w:val="footer"/>
    <w:basedOn w:val="a"/>
    <w:link w:val="a7"/>
    <w:uiPriority w:val="99"/>
    <w:unhideWhenUsed/>
    <w:rsid w:val="009620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20C8"/>
  </w:style>
  <w:style w:type="paragraph" w:styleId="a8">
    <w:name w:val="footnote text"/>
    <w:basedOn w:val="a"/>
    <w:link w:val="a9"/>
    <w:uiPriority w:val="99"/>
    <w:semiHidden/>
    <w:unhideWhenUsed/>
    <w:rsid w:val="00BF1AA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F1AA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BF1AA3"/>
    <w:rPr>
      <w:vertAlign w:val="superscript"/>
    </w:rPr>
  </w:style>
  <w:style w:type="character" w:styleId="ab">
    <w:name w:val="Hyperlink"/>
    <w:basedOn w:val="a0"/>
    <w:uiPriority w:val="99"/>
    <w:unhideWhenUsed/>
    <w:rsid w:val="00BF1A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94C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08A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94C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9620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20C8"/>
  </w:style>
  <w:style w:type="paragraph" w:styleId="a6">
    <w:name w:val="footer"/>
    <w:basedOn w:val="a"/>
    <w:link w:val="a7"/>
    <w:uiPriority w:val="99"/>
    <w:unhideWhenUsed/>
    <w:rsid w:val="009620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20C8"/>
  </w:style>
  <w:style w:type="paragraph" w:styleId="a8">
    <w:name w:val="footnote text"/>
    <w:basedOn w:val="a"/>
    <w:link w:val="a9"/>
    <w:uiPriority w:val="99"/>
    <w:semiHidden/>
    <w:unhideWhenUsed/>
    <w:rsid w:val="00BF1AA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F1AA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BF1AA3"/>
    <w:rPr>
      <w:vertAlign w:val="superscript"/>
    </w:rPr>
  </w:style>
  <w:style w:type="character" w:styleId="ab">
    <w:name w:val="Hyperlink"/>
    <w:basedOn w:val="a0"/>
    <w:uiPriority w:val="99"/>
    <w:unhideWhenUsed/>
    <w:rsid w:val="00BF1A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sean.org/asean-economic-community/sectoral-bodies-under-the-purview-of-aem/services/agreements-declaratio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7EC37-7C18-4116-81E9-61112D1A7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1633</Words>
  <Characters>9312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Вежливцев Артемий Николаевич</dc:creator>
  <cp:lastModifiedBy>Вежливцев Артемий Николаевич</cp:lastModifiedBy>
  <cp:revision>3</cp:revision>
  <dcterms:created xsi:type="dcterms:W3CDTF">2020-11-20T12:13:00Z</dcterms:created>
  <dcterms:modified xsi:type="dcterms:W3CDTF">2020-11-20T14:33:00Z</dcterms:modified>
</cp:coreProperties>
</file>