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2" w:rsidRDefault="00B402E7" w:rsidP="009A6A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Предложения для реализации Правил признания ЭЦП для закупок</w:t>
      </w:r>
    </w:p>
    <w:p w:rsidR="00B402E7" w:rsidRDefault="00B402E7" w:rsidP="009A6A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79C5" w:rsidRDefault="00087AC5" w:rsidP="00087A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разработки правил </w:t>
      </w:r>
      <w:r w:rsidRPr="00087AC5">
        <w:rPr>
          <w:rFonts w:ascii="Times New Roman" w:hAnsi="Times New Roman"/>
          <w:sz w:val="28"/>
          <w:szCs w:val="28"/>
        </w:rPr>
        <w:t>взаимного признания электронной цифровой подписи (электронной подписи), изготовленной 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</w:r>
      <w:r>
        <w:rPr>
          <w:rFonts w:ascii="Times New Roman" w:hAnsi="Times New Roman"/>
          <w:sz w:val="28"/>
          <w:szCs w:val="28"/>
        </w:rPr>
        <w:t>, со стороны Российской Федерации были подняты сопутствующие аспекты необходимые для реализации в рамках закупок.</w:t>
      </w:r>
    </w:p>
    <w:p w:rsidR="00B402E7" w:rsidRDefault="00B402E7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E7" w:rsidRPr="009B5216" w:rsidRDefault="00B402E7" w:rsidP="00087AC5">
      <w:pPr>
        <w:pStyle w:val="18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 w:rsidRPr="009B5216">
        <w:rPr>
          <w:b/>
          <w:lang w:bidi="ar-SA"/>
        </w:rPr>
        <w:t>Построение защищенных каналов передачи данных между поставщиками и торговыми площадками</w:t>
      </w:r>
      <w:r w:rsidR="00087AC5" w:rsidRPr="009B5216">
        <w:rPr>
          <w:b/>
          <w:lang w:bidi="ar-SA"/>
        </w:rPr>
        <w:t>.</w:t>
      </w:r>
    </w:p>
    <w:p w:rsidR="00087AC5" w:rsidRDefault="00321054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>П</w:t>
      </w:r>
      <w:r w:rsidR="00087AC5" w:rsidRPr="00321054">
        <w:rPr>
          <w:lang w:bidi="ar-SA"/>
        </w:rPr>
        <w:t>редлагается рассмотреть возможность наделения УЦ службы ДТС правом выпускать TLS</w:t>
      </w:r>
      <w:r w:rsidR="00E275A7">
        <w:rPr>
          <w:lang w:bidi="ar-SA"/>
        </w:rPr>
        <w:t xml:space="preserve"> </w:t>
      </w:r>
      <w:r w:rsidR="00E275A7" w:rsidRPr="00321054">
        <w:rPr>
          <w:lang w:bidi="ar-SA"/>
        </w:rPr>
        <w:t>сертификаты</w:t>
      </w:r>
      <w:r>
        <w:rPr>
          <w:lang w:bidi="ar-SA"/>
        </w:rPr>
        <w:t xml:space="preserve"> </w:t>
      </w:r>
      <w:r w:rsidR="00E275A7">
        <w:rPr>
          <w:lang w:bidi="ar-SA"/>
        </w:rPr>
        <w:t>(</w:t>
      </w:r>
      <w:r>
        <w:rPr>
          <w:lang w:bidi="ar-SA"/>
        </w:rPr>
        <w:t xml:space="preserve">в соответствии с утверждённым </w:t>
      </w:r>
      <w:r w:rsidR="00447A2D">
        <w:rPr>
          <w:lang w:bidi="ar-SA"/>
        </w:rPr>
        <w:t xml:space="preserve">криптографическим </w:t>
      </w:r>
      <w:r>
        <w:rPr>
          <w:lang w:bidi="ar-SA"/>
        </w:rPr>
        <w:t>стандартом</w:t>
      </w:r>
      <w:r w:rsidR="00E275A7">
        <w:rPr>
          <w:lang w:bidi="ar-SA"/>
        </w:rPr>
        <w:t>)</w:t>
      </w:r>
      <w:r w:rsidR="00087AC5" w:rsidRPr="00321054">
        <w:rPr>
          <w:lang w:bidi="ar-SA"/>
        </w:rPr>
        <w:t xml:space="preserve"> </w:t>
      </w:r>
      <w:r>
        <w:rPr>
          <w:lang w:bidi="ar-SA"/>
        </w:rPr>
        <w:t>для торговых площадок (в том числе других веб ресурсов</w:t>
      </w:r>
      <w:r w:rsidR="00447A2D">
        <w:rPr>
          <w:lang w:bidi="ar-SA"/>
        </w:rPr>
        <w:t xml:space="preserve"> в рамках ЕАЭС</w:t>
      </w:r>
      <w:r>
        <w:rPr>
          <w:lang w:bidi="ar-SA"/>
        </w:rPr>
        <w:t>)</w:t>
      </w:r>
      <w:r w:rsidR="00E275A7">
        <w:rPr>
          <w:lang w:bidi="ar-SA"/>
        </w:rPr>
        <w:t xml:space="preserve"> для </w:t>
      </w:r>
      <w:r>
        <w:rPr>
          <w:lang w:bidi="ar-SA"/>
        </w:rPr>
        <w:t>возможности построения защищенных каналов передачи данных с поставщиками</w:t>
      </w:r>
      <w:r w:rsidR="00087AC5" w:rsidRPr="00321054">
        <w:rPr>
          <w:lang w:bidi="ar-SA"/>
        </w:rPr>
        <w:t>.</w:t>
      </w:r>
    </w:p>
    <w:p w:rsidR="00447A2D" w:rsidRPr="00447A2D" w:rsidRDefault="00447A2D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При этом осуществить </w:t>
      </w:r>
      <w:r>
        <w:rPr>
          <w:lang w:bidi="ar-SA"/>
        </w:rPr>
        <w:t xml:space="preserve">разработку программного клиента, который бы устанавливался на ПК поставщиков и во взаимодействии с национальными </w:t>
      </w:r>
      <w:proofErr w:type="spellStart"/>
      <w:r>
        <w:rPr>
          <w:lang w:bidi="ar-SA"/>
        </w:rPr>
        <w:t>криптопровайдерами</w:t>
      </w:r>
      <w:proofErr w:type="spellEnd"/>
      <w:r>
        <w:rPr>
          <w:lang w:bidi="ar-SA"/>
        </w:rPr>
        <w:t xml:space="preserve"> обеспечивал </w:t>
      </w:r>
      <w:r>
        <w:rPr>
          <w:lang w:bidi="ar-SA"/>
        </w:rPr>
        <w:t>построени</w:t>
      </w:r>
      <w:r>
        <w:rPr>
          <w:lang w:bidi="ar-SA"/>
        </w:rPr>
        <w:t>е</w:t>
      </w:r>
      <w:r>
        <w:rPr>
          <w:lang w:bidi="ar-SA"/>
        </w:rPr>
        <w:t xml:space="preserve"> защищенн</w:t>
      </w:r>
      <w:r>
        <w:rPr>
          <w:lang w:bidi="ar-SA"/>
        </w:rPr>
        <w:t xml:space="preserve">ого </w:t>
      </w:r>
      <w:r>
        <w:rPr>
          <w:lang w:val="en-US" w:bidi="ar-SA"/>
        </w:rPr>
        <w:t>TLS</w:t>
      </w:r>
      <w:r>
        <w:rPr>
          <w:lang w:bidi="ar-SA"/>
        </w:rPr>
        <w:t xml:space="preserve"> канала</w:t>
      </w:r>
      <w:r>
        <w:rPr>
          <w:lang w:bidi="ar-SA"/>
        </w:rPr>
        <w:t xml:space="preserve"> передачи данных</w:t>
      </w:r>
      <w:r w:rsidRPr="00447A2D">
        <w:rPr>
          <w:lang w:bidi="ar-SA"/>
        </w:rPr>
        <w:t xml:space="preserve"> </w:t>
      </w:r>
      <w:r>
        <w:rPr>
          <w:lang w:bidi="ar-SA"/>
        </w:rPr>
        <w:t>в одностороннем режиме.</w:t>
      </w:r>
    </w:p>
    <w:p w:rsidR="00447A2D" w:rsidRDefault="0071189A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Для разработки </w:t>
      </w:r>
      <w:r>
        <w:rPr>
          <w:lang w:bidi="ar-SA"/>
        </w:rPr>
        <w:t>клиента</w:t>
      </w:r>
      <w:r>
        <w:rPr>
          <w:lang w:bidi="ar-SA"/>
        </w:rPr>
        <w:t xml:space="preserve"> </w:t>
      </w:r>
      <w:r>
        <w:rPr>
          <w:lang w:bidi="ar-SA"/>
        </w:rPr>
        <w:t>необходимо будет</w:t>
      </w:r>
      <w:r>
        <w:rPr>
          <w:lang w:bidi="ar-SA"/>
        </w:rPr>
        <w:t xml:space="preserve"> определить </w:t>
      </w:r>
      <w:r w:rsidR="00481EED">
        <w:rPr>
          <w:lang w:bidi="ar-SA"/>
        </w:rPr>
        <w:t>поддерживаемые</w:t>
      </w:r>
      <w:r>
        <w:rPr>
          <w:lang w:bidi="ar-SA"/>
        </w:rPr>
        <w:t xml:space="preserve"> ОС и</w:t>
      </w:r>
      <w:r w:rsidR="00481EED">
        <w:rPr>
          <w:lang w:bidi="ar-SA"/>
        </w:rPr>
        <w:t xml:space="preserve"> национальные</w:t>
      </w:r>
      <w:r>
        <w:rPr>
          <w:lang w:bidi="ar-SA"/>
        </w:rPr>
        <w:t xml:space="preserve"> </w:t>
      </w:r>
      <w:proofErr w:type="spellStart"/>
      <w:r>
        <w:rPr>
          <w:lang w:bidi="ar-SA"/>
        </w:rPr>
        <w:t>криптопровайд</w:t>
      </w:r>
      <w:r w:rsidR="00481EED">
        <w:rPr>
          <w:lang w:bidi="ar-SA"/>
        </w:rPr>
        <w:t>еры</w:t>
      </w:r>
      <w:proofErr w:type="spellEnd"/>
      <w:r w:rsidR="00481EED">
        <w:rPr>
          <w:lang w:bidi="ar-SA"/>
        </w:rPr>
        <w:t>.</w:t>
      </w:r>
      <w:r>
        <w:rPr>
          <w:lang w:bidi="ar-SA"/>
        </w:rPr>
        <w:t xml:space="preserve"> </w:t>
      </w:r>
    </w:p>
    <w:p w:rsidR="00481EED" w:rsidRDefault="00481EED" w:rsidP="00481E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Реализовать </w:t>
      </w:r>
      <w:r w:rsidRPr="00AB21E1">
        <w:rPr>
          <w:rFonts w:ascii="Times New Roman" w:hAnsi="Times New Roman"/>
          <w:sz w:val="28"/>
          <w:szCs w:val="28"/>
        </w:rPr>
        <w:t xml:space="preserve">разработку </w:t>
      </w:r>
      <w:r>
        <w:rPr>
          <w:rFonts w:ascii="Times New Roman" w:hAnsi="Times New Roman"/>
          <w:sz w:val="28"/>
          <w:szCs w:val="28"/>
        </w:rPr>
        <w:t>клиента целесообразно</w:t>
      </w:r>
      <w:r>
        <w:rPr>
          <w:rFonts w:ascii="Times New Roman" w:hAnsi="Times New Roman"/>
          <w:sz w:val="28"/>
          <w:szCs w:val="28"/>
        </w:rPr>
        <w:t xml:space="preserve"> поручить Комиссии </w:t>
      </w:r>
      <w:r w:rsidR="00322168">
        <w:rPr>
          <w:rFonts w:ascii="Times New Roman" w:hAnsi="Times New Roman"/>
          <w:sz w:val="28"/>
          <w:szCs w:val="28"/>
        </w:rPr>
        <w:t>для обеспечения его централизованной</w:t>
      </w:r>
      <w:r w:rsidR="00322168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и развития</w:t>
      </w:r>
      <w:r>
        <w:rPr>
          <w:rFonts w:ascii="Times New Roman" w:hAnsi="Times New Roman"/>
          <w:sz w:val="28"/>
          <w:szCs w:val="28"/>
        </w:rPr>
        <w:t xml:space="preserve"> в будущем. </w:t>
      </w:r>
      <w:r>
        <w:rPr>
          <w:rFonts w:ascii="Times New Roman" w:hAnsi="Times New Roman"/>
          <w:sz w:val="28"/>
          <w:szCs w:val="28"/>
        </w:rPr>
        <w:t>Исходные коды клиента будут передаваться уполномоченным органам государств-членов.</w:t>
      </w:r>
    </w:p>
    <w:p w:rsidR="00481EED" w:rsidRDefault="00481EED" w:rsidP="00481E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самым в ЕАЭС для торговых площадок </w:t>
      </w:r>
      <w:r w:rsidRPr="00C446C9">
        <w:rPr>
          <w:rFonts w:ascii="Times New Roman" w:hAnsi="Times New Roman"/>
          <w:sz w:val="28"/>
          <w:szCs w:val="28"/>
        </w:rPr>
        <w:t>(в том числе других веб ресурсов)</w:t>
      </w:r>
      <w:r>
        <w:rPr>
          <w:rFonts w:ascii="Times New Roman" w:hAnsi="Times New Roman"/>
          <w:sz w:val="28"/>
          <w:szCs w:val="28"/>
        </w:rPr>
        <w:t xml:space="preserve"> будет создана возможность организовать взаимодействие с поставщиками из государств-членов с построением защищенного канала передачи данных.</w:t>
      </w:r>
    </w:p>
    <w:p w:rsidR="00481EED" w:rsidRDefault="00481EED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</w:p>
    <w:p w:rsidR="00322168" w:rsidRDefault="00322168" w:rsidP="00322168">
      <w:pPr>
        <w:pStyle w:val="18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>
        <w:rPr>
          <w:b/>
          <w:lang w:bidi="ar-SA"/>
        </w:rPr>
        <w:t>О</w:t>
      </w:r>
      <w:r w:rsidRPr="009B5216">
        <w:rPr>
          <w:b/>
          <w:lang w:bidi="ar-SA"/>
        </w:rPr>
        <w:t>нлайн подписание электронных документов</w:t>
      </w:r>
      <w:r>
        <w:rPr>
          <w:b/>
          <w:lang w:bidi="ar-SA"/>
        </w:rPr>
        <w:t xml:space="preserve"> на торговой площадке</w:t>
      </w:r>
    </w:p>
    <w:p w:rsidR="0071189A" w:rsidRDefault="0071189A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</w:p>
    <w:p w:rsidR="00321054" w:rsidRDefault="00322168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>Предлагается</w:t>
      </w:r>
      <w:r w:rsidR="00321054">
        <w:rPr>
          <w:lang w:bidi="ar-SA"/>
        </w:rPr>
        <w:t xml:space="preserve"> осуществить разработку плагина(-</w:t>
      </w:r>
      <w:proofErr w:type="spellStart"/>
      <w:r>
        <w:rPr>
          <w:lang w:bidi="ar-SA"/>
        </w:rPr>
        <w:t>ов</w:t>
      </w:r>
      <w:proofErr w:type="spellEnd"/>
      <w:r>
        <w:rPr>
          <w:lang w:bidi="ar-SA"/>
        </w:rPr>
        <w:t xml:space="preserve">) </w:t>
      </w:r>
      <w:proofErr w:type="gramStart"/>
      <w:r>
        <w:rPr>
          <w:lang w:bidi="ar-SA"/>
        </w:rPr>
        <w:t>для веб</w:t>
      </w:r>
      <w:proofErr w:type="gramEnd"/>
      <w:r>
        <w:rPr>
          <w:lang w:bidi="ar-SA"/>
        </w:rPr>
        <w:t xml:space="preserve"> браузеров поставщиков</w:t>
      </w:r>
      <w:r w:rsidR="00321054">
        <w:rPr>
          <w:lang w:bidi="ar-SA"/>
        </w:rPr>
        <w:t xml:space="preserve"> </w:t>
      </w:r>
      <w:r>
        <w:rPr>
          <w:lang w:bidi="ar-SA"/>
        </w:rPr>
        <w:t>поддерживающих национальные</w:t>
      </w:r>
      <w:r w:rsidR="00321054">
        <w:rPr>
          <w:lang w:bidi="ar-SA"/>
        </w:rPr>
        <w:t xml:space="preserve"> </w:t>
      </w:r>
      <w:proofErr w:type="spellStart"/>
      <w:r w:rsidR="00321054">
        <w:rPr>
          <w:lang w:bidi="ar-SA"/>
        </w:rPr>
        <w:t>криптопровайдер</w:t>
      </w:r>
      <w:r>
        <w:rPr>
          <w:lang w:bidi="ar-SA"/>
        </w:rPr>
        <w:t>ы</w:t>
      </w:r>
      <w:proofErr w:type="spellEnd"/>
      <w:r w:rsidR="00321054">
        <w:rPr>
          <w:lang w:bidi="ar-SA"/>
        </w:rPr>
        <w:t xml:space="preserve"> государств-членов для возможности </w:t>
      </w:r>
      <w:r>
        <w:rPr>
          <w:lang w:bidi="ar-SA"/>
        </w:rPr>
        <w:t>онлайн подписания</w:t>
      </w:r>
      <w:r w:rsidR="00321054">
        <w:rPr>
          <w:lang w:bidi="ar-SA"/>
        </w:rPr>
        <w:t xml:space="preserve"> электронных документов</w:t>
      </w:r>
      <w:r>
        <w:rPr>
          <w:lang w:bidi="ar-SA"/>
        </w:rPr>
        <w:t xml:space="preserve"> на торговых площадках</w:t>
      </w:r>
      <w:r w:rsidR="00321054">
        <w:rPr>
          <w:lang w:bidi="ar-SA"/>
        </w:rPr>
        <w:t>.</w:t>
      </w:r>
    </w:p>
    <w:p w:rsidR="00322168" w:rsidRDefault="00322168" w:rsidP="00322168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>Для разработки плагина(-</w:t>
      </w:r>
      <w:proofErr w:type="spellStart"/>
      <w:r>
        <w:rPr>
          <w:lang w:bidi="ar-SA"/>
        </w:rPr>
        <w:t>ов</w:t>
      </w:r>
      <w:proofErr w:type="spellEnd"/>
      <w:r>
        <w:rPr>
          <w:lang w:bidi="ar-SA"/>
        </w:rPr>
        <w:t xml:space="preserve">) необходимо будет определить поддерживаемые </w:t>
      </w:r>
      <w:r>
        <w:rPr>
          <w:lang w:bidi="ar-SA"/>
        </w:rPr>
        <w:t>браузеры</w:t>
      </w:r>
      <w:r>
        <w:rPr>
          <w:lang w:bidi="ar-SA"/>
        </w:rPr>
        <w:t xml:space="preserve"> и национальные </w:t>
      </w:r>
      <w:proofErr w:type="spellStart"/>
      <w:r>
        <w:rPr>
          <w:lang w:bidi="ar-SA"/>
        </w:rPr>
        <w:t>криптопровайдеры</w:t>
      </w:r>
      <w:proofErr w:type="spellEnd"/>
      <w:r>
        <w:rPr>
          <w:lang w:bidi="ar-SA"/>
        </w:rPr>
        <w:t xml:space="preserve">, а также </w:t>
      </w:r>
      <w:r w:rsidR="007A1469">
        <w:rPr>
          <w:lang w:bidi="ar-SA"/>
        </w:rPr>
        <w:t>технологии,</w:t>
      </w:r>
      <w:r>
        <w:rPr>
          <w:lang w:bidi="ar-SA"/>
        </w:rPr>
        <w:t xml:space="preserve"> используемые торговыми площадками</w:t>
      </w:r>
      <w:r>
        <w:rPr>
          <w:lang w:bidi="ar-SA"/>
        </w:rPr>
        <w:t xml:space="preserve">. </w:t>
      </w:r>
    </w:p>
    <w:p w:rsidR="00322168" w:rsidRDefault="00322168" w:rsidP="003221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Реализовать </w:t>
      </w:r>
      <w:r w:rsidRPr="00AB21E1">
        <w:rPr>
          <w:rFonts w:ascii="Times New Roman" w:hAnsi="Times New Roman"/>
          <w:sz w:val="28"/>
          <w:szCs w:val="28"/>
        </w:rPr>
        <w:t xml:space="preserve">разработку </w:t>
      </w:r>
      <w:r>
        <w:rPr>
          <w:rFonts w:ascii="Times New Roman" w:hAnsi="Times New Roman"/>
          <w:sz w:val="28"/>
          <w:szCs w:val="28"/>
        </w:rPr>
        <w:t>плагина(</w:t>
      </w:r>
      <w:proofErr w:type="spellStart"/>
      <w:r w:rsidRPr="00322168">
        <w:rPr>
          <w:rFonts w:ascii="Times New Roman" w:hAnsi="Times New Roman"/>
          <w:sz w:val="28"/>
          <w:szCs w:val="28"/>
        </w:rPr>
        <w:t>ов</w:t>
      </w:r>
      <w:proofErr w:type="spellEnd"/>
      <w:r w:rsidRPr="003221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поручить Комиссии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централизованной</w:t>
      </w:r>
      <w:r>
        <w:rPr>
          <w:rFonts w:ascii="Times New Roman" w:hAnsi="Times New Roman"/>
          <w:sz w:val="28"/>
          <w:szCs w:val="28"/>
        </w:rPr>
        <w:t xml:space="preserve"> поддержки и развития в будущем. Исходные коды плагина(</w:t>
      </w:r>
      <w:proofErr w:type="spellStart"/>
      <w:r w:rsidRPr="00322168">
        <w:rPr>
          <w:rFonts w:ascii="Times New Roman" w:hAnsi="Times New Roman"/>
          <w:sz w:val="28"/>
          <w:szCs w:val="28"/>
        </w:rPr>
        <w:t>ов</w:t>
      </w:r>
      <w:proofErr w:type="spellEnd"/>
      <w:r w:rsidRPr="003221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будут передаваться уполномоченным органам государств-членов.</w:t>
      </w:r>
    </w:p>
    <w:p w:rsidR="00E275A7" w:rsidRDefault="00E275A7" w:rsidP="00321054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Тем самым поставщик при помощи плагина в своем веб браузере сможет осуществлять </w:t>
      </w:r>
      <w:r w:rsidRPr="00087AC5">
        <w:rPr>
          <w:lang w:bidi="ar-SA"/>
        </w:rPr>
        <w:t>онлайн подписание электронных документов</w:t>
      </w:r>
      <w:r>
        <w:rPr>
          <w:lang w:bidi="ar-SA"/>
        </w:rPr>
        <w:t xml:space="preserve"> при помощи национального </w:t>
      </w:r>
      <w:proofErr w:type="spellStart"/>
      <w:r>
        <w:rPr>
          <w:lang w:bidi="ar-SA"/>
        </w:rPr>
        <w:t>криптопровайдера</w:t>
      </w:r>
      <w:proofErr w:type="spellEnd"/>
      <w:r w:rsidR="00B42CC3">
        <w:rPr>
          <w:lang w:bidi="ar-SA"/>
        </w:rPr>
        <w:t>.</w:t>
      </w:r>
    </w:p>
    <w:p w:rsidR="009B5216" w:rsidRDefault="009B5216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E7" w:rsidRPr="009B5216" w:rsidRDefault="00910522" w:rsidP="008951C6">
      <w:pPr>
        <w:pStyle w:val="18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 w:rsidRPr="009B5216">
        <w:rPr>
          <w:b/>
          <w:lang w:bidi="ar-SA"/>
        </w:rPr>
        <w:t>Проверка ЭЦП конфиденциальных электронных документов и документов большого объема</w:t>
      </w:r>
      <w:r w:rsidR="008951C6" w:rsidRPr="009B5216">
        <w:rPr>
          <w:b/>
          <w:lang w:bidi="ar-SA"/>
        </w:rPr>
        <w:t>.</w:t>
      </w:r>
    </w:p>
    <w:p w:rsidR="008951C6" w:rsidRDefault="008951C6" w:rsidP="008951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1C6">
        <w:rPr>
          <w:rFonts w:ascii="Times New Roman" w:hAnsi="Times New Roman"/>
          <w:sz w:val="28"/>
          <w:szCs w:val="28"/>
        </w:rPr>
        <w:t xml:space="preserve">На заседаниях рабочей группы в том числе поднимался вопрос о направлении в ДТС </w:t>
      </w:r>
      <w:r>
        <w:rPr>
          <w:rFonts w:ascii="Times New Roman" w:hAnsi="Times New Roman"/>
          <w:sz w:val="28"/>
          <w:szCs w:val="28"/>
        </w:rPr>
        <w:t>конфиденциальных электронных документов и документов большого объема.</w:t>
      </w:r>
      <w:r w:rsidR="006E45E4">
        <w:rPr>
          <w:rFonts w:ascii="Times New Roman" w:hAnsi="Times New Roman"/>
          <w:sz w:val="28"/>
          <w:szCs w:val="28"/>
        </w:rPr>
        <w:t xml:space="preserve"> Данный вопрос является актуальным, так </w:t>
      </w:r>
      <w:r w:rsidR="00E7572E">
        <w:rPr>
          <w:rFonts w:ascii="Times New Roman" w:hAnsi="Times New Roman"/>
          <w:sz w:val="28"/>
          <w:szCs w:val="28"/>
        </w:rPr>
        <w:t>как, во-первых,</w:t>
      </w:r>
      <w:r w:rsidR="006E45E4">
        <w:rPr>
          <w:rFonts w:ascii="Times New Roman" w:hAnsi="Times New Roman"/>
          <w:sz w:val="28"/>
          <w:szCs w:val="28"/>
        </w:rPr>
        <w:t xml:space="preserve"> ДТС является дополнительным звеном возможной утечки конфиденциальных электронных документов, </w:t>
      </w:r>
      <w:r w:rsidR="00E7572E">
        <w:rPr>
          <w:rFonts w:ascii="Times New Roman" w:hAnsi="Times New Roman"/>
          <w:sz w:val="28"/>
          <w:szCs w:val="28"/>
        </w:rPr>
        <w:t>во-вторых</w:t>
      </w:r>
      <w:r w:rsidR="006E45E4">
        <w:rPr>
          <w:rFonts w:ascii="Times New Roman" w:hAnsi="Times New Roman"/>
          <w:sz w:val="28"/>
          <w:szCs w:val="28"/>
        </w:rPr>
        <w:t xml:space="preserve"> вероятней всего будет затрачивать </w:t>
      </w:r>
      <w:r w:rsidR="00E7572E">
        <w:rPr>
          <w:rFonts w:ascii="Times New Roman" w:hAnsi="Times New Roman"/>
          <w:sz w:val="28"/>
          <w:szCs w:val="28"/>
        </w:rPr>
        <w:t>продолжительное время на проверку ЭЦП для электронных документов большого объема.</w:t>
      </w:r>
    </w:p>
    <w:p w:rsidR="00E7572E" w:rsidRDefault="00E7572E" w:rsidP="008951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решений данных аспектов может стать определение возможности отправки торговой площадкой в ДТС не самого электронного документа, а его </w:t>
      </w:r>
      <w:proofErr w:type="spellStart"/>
      <w:r>
        <w:rPr>
          <w:rFonts w:ascii="Times New Roman" w:hAnsi="Times New Roman"/>
          <w:sz w:val="28"/>
          <w:szCs w:val="28"/>
        </w:rPr>
        <w:t>хэш</w:t>
      </w:r>
      <w:proofErr w:type="spellEnd"/>
      <w:r w:rsidR="00EA3CF6">
        <w:rPr>
          <w:rFonts w:ascii="Times New Roman" w:hAnsi="Times New Roman"/>
          <w:sz w:val="28"/>
          <w:szCs w:val="28"/>
        </w:rPr>
        <w:t xml:space="preserve"> значения</w:t>
      </w:r>
      <w:r>
        <w:rPr>
          <w:rFonts w:ascii="Times New Roman" w:hAnsi="Times New Roman"/>
          <w:sz w:val="28"/>
          <w:szCs w:val="28"/>
        </w:rPr>
        <w:t>. На текущий момент данная реализация невозможна прежде всего в связи с использованием в государствах-членах разных стандартов.</w:t>
      </w:r>
    </w:p>
    <w:p w:rsidR="00E7572E" w:rsidRDefault="00E7572E" w:rsidP="008951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для трансграничного участия в закупках предлагается определить необходимость использования </w:t>
      </w:r>
      <w:r w:rsidR="00DE4E00">
        <w:rPr>
          <w:rFonts w:ascii="Times New Roman" w:hAnsi="Times New Roman"/>
          <w:sz w:val="28"/>
          <w:szCs w:val="28"/>
        </w:rPr>
        <w:t>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4E00">
        <w:rPr>
          <w:rFonts w:ascii="Times New Roman" w:hAnsi="Times New Roman"/>
          <w:sz w:val="28"/>
          <w:szCs w:val="28"/>
        </w:rPr>
        <w:t xml:space="preserve">алгоритма </w:t>
      </w:r>
      <w:proofErr w:type="spellStart"/>
      <w:r w:rsidR="00DE4E00">
        <w:rPr>
          <w:rFonts w:ascii="Times New Roman" w:hAnsi="Times New Roman"/>
          <w:sz w:val="28"/>
          <w:szCs w:val="28"/>
        </w:rPr>
        <w:t>хэширования</w:t>
      </w:r>
      <w:proofErr w:type="spellEnd"/>
      <w:r w:rsidR="007B26AB">
        <w:rPr>
          <w:rFonts w:ascii="Times New Roman" w:hAnsi="Times New Roman"/>
          <w:sz w:val="28"/>
          <w:szCs w:val="28"/>
        </w:rPr>
        <w:t xml:space="preserve"> при подписании электронных документов в рамках трансграничных закупок</w:t>
      </w:r>
      <w:r w:rsidR="00DA1684">
        <w:rPr>
          <w:rFonts w:ascii="Times New Roman" w:hAnsi="Times New Roman"/>
          <w:sz w:val="28"/>
          <w:szCs w:val="28"/>
        </w:rPr>
        <w:t>, не затрагивая при этом алгоритмы ЭЦП</w:t>
      </w:r>
      <w:r>
        <w:rPr>
          <w:rFonts w:ascii="Times New Roman" w:hAnsi="Times New Roman"/>
          <w:sz w:val="28"/>
          <w:szCs w:val="28"/>
        </w:rPr>
        <w:t xml:space="preserve">. Текущая ситуация </w:t>
      </w:r>
      <w:r w:rsidR="006C4613">
        <w:rPr>
          <w:rFonts w:ascii="Times New Roman" w:hAnsi="Times New Roman"/>
          <w:sz w:val="28"/>
          <w:szCs w:val="28"/>
        </w:rPr>
        <w:t>показывает,</w:t>
      </w:r>
      <w:r>
        <w:rPr>
          <w:rFonts w:ascii="Times New Roman" w:hAnsi="Times New Roman"/>
          <w:sz w:val="28"/>
          <w:szCs w:val="28"/>
        </w:rPr>
        <w:t xml:space="preserve"> что в </w:t>
      </w:r>
      <w:r w:rsidR="00E863F9">
        <w:rPr>
          <w:rFonts w:ascii="Times New Roman" w:hAnsi="Times New Roman"/>
          <w:sz w:val="28"/>
          <w:szCs w:val="28"/>
        </w:rPr>
        <w:t xml:space="preserve">Республике Казахстан, </w:t>
      </w:r>
      <w:proofErr w:type="spellStart"/>
      <w:r w:rsidR="00E863F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E863F9">
        <w:rPr>
          <w:rFonts w:ascii="Times New Roman" w:hAnsi="Times New Roman"/>
          <w:sz w:val="28"/>
          <w:szCs w:val="28"/>
        </w:rPr>
        <w:t xml:space="preserve"> Республики и Российской Федерации </w:t>
      </w:r>
      <w:r w:rsidR="006C4613">
        <w:rPr>
          <w:rFonts w:ascii="Times New Roman" w:hAnsi="Times New Roman"/>
          <w:sz w:val="28"/>
          <w:szCs w:val="28"/>
        </w:rPr>
        <w:t xml:space="preserve">юридическими лицами используются </w:t>
      </w:r>
      <w:proofErr w:type="spellStart"/>
      <w:r w:rsidR="006C4613">
        <w:rPr>
          <w:rFonts w:ascii="Times New Roman" w:hAnsi="Times New Roman"/>
          <w:sz w:val="28"/>
          <w:szCs w:val="28"/>
        </w:rPr>
        <w:t>криптопровайдеры</w:t>
      </w:r>
      <w:proofErr w:type="spellEnd"/>
      <w:r w:rsidR="006C4613">
        <w:rPr>
          <w:rFonts w:ascii="Times New Roman" w:hAnsi="Times New Roman"/>
          <w:sz w:val="28"/>
          <w:szCs w:val="28"/>
        </w:rPr>
        <w:t xml:space="preserve"> </w:t>
      </w:r>
      <w:r w:rsidR="007B26AB">
        <w:rPr>
          <w:rFonts w:ascii="Times New Roman" w:hAnsi="Times New Roman"/>
          <w:sz w:val="28"/>
          <w:szCs w:val="28"/>
        </w:rPr>
        <w:t xml:space="preserve">уже поддерживающие </w:t>
      </w:r>
      <w:r w:rsidR="00DE4E00">
        <w:rPr>
          <w:rFonts w:ascii="Times New Roman" w:hAnsi="Times New Roman"/>
          <w:sz w:val="28"/>
          <w:szCs w:val="28"/>
        </w:rPr>
        <w:t>един</w:t>
      </w:r>
      <w:r w:rsidR="007B26AB">
        <w:rPr>
          <w:rFonts w:ascii="Times New Roman" w:hAnsi="Times New Roman"/>
          <w:sz w:val="28"/>
          <w:szCs w:val="28"/>
        </w:rPr>
        <w:t xml:space="preserve">ый алгоритм </w:t>
      </w:r>
      <w:proofErr w:type="spellStart"/>
      <w:r w:rsidR="007B26AB">
        <w:rPr>
          <w:rFonts w:ascii="Times New Roman" w:hAnsi="Times New Roman"/>
          <w:sz w:val="28"/>
          <w:szCs w:val="28"/>
        </w:rPr>
        <w:t>хэширования</w:t>
      </w:r>
      <w:proofErr w:type="spellEnd"/>
      <w:r w:rsidR="006C4613">
        <w:rPr>
          <w:rFonts w:ascii="Times New Roman" w:hAnsi="Times New Roman"/>
          <w:sz w:val="28"/>
          <w:szCs w:val="28"/>
        </w:rPr>
        <w:t>. В Республике Армения</w:t>
      </w:r>
      <w:r w:rsidR="006C4613" w:rsidRPr="006C4613">
        <w:rPr>
          <w:rFonts w:ascii="Times New Roman" w:hAnsi="Times New Roman"/>
          <w:sz w:val="28"/>
          <w:szCs w:val="28"/>
        </w:rPr>
        <w:t xml:space="preserve"> </w:t>
      </w:r>
      <w:r w:rsidR="00DA1684">
        <w:rPr>
          <w:rFonts w:ascii="Times New Roman" w:hAnsi="Times New Roman"/>
          <w:sz w:val="28"/>
          <w:szCs w:val="28"/>
        </w:rPr>
        <w:t xml:space="preserve">используется </w:t>
      </w:r>
      <w:r w:rsidR="00EA3CF6">
        <w:rPr>
          <w:rFonts w:ascii="Times New Roman" w:hAnsi="Times New Roman"/>
          <w:sz w:val="28"/>
          <w:szCs w:val="28"/>
        </w:rPr>
        <w:t xml:space="preserve">американский </w:t>
      </w:r>
      <w:r w:rsidR="006C4613">
        <w:rPr>
          <w:rFonts w:ascii="Times New Roman" w:hAnsi="Times New Roman"/>
          <w:sz w:val="28"/>
          <w:szCs w:val="28"/>
        </w:rPr>
        <w:t xml:space="preserve">стандарт </w:t>
      </w:r>
      <w:r w:rsidR="006C4613">
        <w:rPr>
          <w:rFonts w:ascii="Times New Roman" w:hAnsi="Times New Roman"/>
          <w:sz w:val="28"/>
          <w:szCs w:val="28"/>
          <w:lang w:val="en-US"/>
        </w:rPr>
        <w:t>SHA</w:t>
      </w:r>
      <w:r w:rsidR="006C4613">
        <w:rPr>
          <w:rFonts w:ascii="Times New Roman" w:hAnsi="Times New Roman"/>
          <w:sz w:val="28"/>
          <w:szCs w:val="28"/>
        </w:rPr>
        <w:t xml:space="preserve"> и Республике Беларусь</w:t>
      </w:r>
      <w:r w:rsidR="006C4613" w:rsidRPr="006C4613">
        <w:rPr>
          <w:rFonts w:ascii="Times New Roman" w:hAnsi="Times New Roman"/>
          <w:sz w:val="28"/>
          <w:szCs w:val="28"/>
        </w:rPr>
        <w:t xml:space="preserve"> </w:t>
      </w:r>
      <w:r w:rsidR="006C4613">
        <w:rPr>
          <w:rFonts w:ascii="Times New Roman" w:hAnsi="Times New Roman"/>
          <w:sz w:val="28"/>
          <w:szCs w:val="28"/>
        </w:rPr>
        <w:t xml:space="preserve">национальный стандарт </w:t>
      </w:r>
      <w:r w:rsidR="006C4613" w:rsidRPr="006C4613">
        <w:rPr>
          <w:rFonts w:ascii="Times New Roman" w:hAnsi="Times New Roman"/>
          <w:sz w:val="28"/>
          <w:szCs w:val="28"/>
        </w:rPr>
        <w:t>СТБ 34.101.77</w:t>
      </w:r>
      <w:r w:rsidR="00DE4E00">
        <w:rPr>
          <w:rFonts w:ascii="Times New Roman" w:hAnsi="Times New Roman"/>
          <w:sz w:val="28"/>
          <w:szCs w:val="28"/>
        </w:rPr>
        <w:t>.</w:t>
      </w:r>
    </w:p>
    <w:p w:rsidR="00DE4E00" w:rsidRDefault="005D69A3" w:rsidP="008951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</w:t>
      </w:r>
      <w:r w:rsidR="00DE4E00">
        <w:rPr>
          <w:rFonts w:ascii="Times New Roman" w:hAnsi="Times New Roman"/>
          <w:sz w:val="28"/>
          <w:szCs w:val="28"/>
        </w:rPr>
        <w:t>пределение един</w:t>
      </w:r>
      <w:r>
        <w:rPr>
          <w:rFonts w:ascii="Times New Roman" w:hAnsi="Times New Roman"/>
          <w:sz w:val="28"/>
          <w:szCs w:val="28"/>
        </w:rPr>
        <w:t>ого</w:t>
      </w:r>
      <w:r w:rsidR="00DE4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алгоритма</w:t>
      </w:r>
      <w:r w:rsidR="00DE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E00">
        <w:rPr>
          <w:rFonts w:ascii="Times New Roman" w:hAnsi="Times New Roman"/>
          <w:sz w:val="28"/>
          <w:szCs w:val="28"/>
        </w:rPr>
        <w:t>хэширования</w:t>
      </w:r>
      <w:proofErr w:type="spellEnd"/>
      <w:r w:rsidR="00DA1684">
        <w:rPr>
          <w:rFonts w:ascii="Times New Roman" w:hAnsi="Times New Roman"/>
          <w:sz w:val="28"/>
          <w:szCs w:val="28"/>
        </w:rPr>
        <w:t xml:space="preserve"> </w:t>
      </w:r>
      <w:r w:rsidR="00DA1684">
        <w:rPr>
          <w:rFonts w:ascii="Times New Roman" w:hAnsi="Times New Roman"/>
          <w:sz w:val="28"/>
          <w:szCs w:val="28"/>
        </w:rPr>
        <w:t>при подписании электронных документов в рамках трансграничных закупок</w:t>
      </w:r>
      <w:r w:rsidR="00DA1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потребует обеспечить его </w:t>
      </w:r>
      <w:r w:rsidR="00DA1684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криптопровайдерах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Армения и Республики Беларусь. Республика Беларусь </w:t>
      </w:r>
      <w:r w:rsidR="00DA1684">
        <w:rPr>
          <w:rFonts w:ascii="Times New Roman" w:hAnsi="Times New Roman"/>
          <w:sz w:val="28"/>
          <w:szCs w:val="28"/>
        </w:rPr>
        <w:t xml:space="preserve">в настоящий момент </w:t>
      </w:r>
      <w:r>
        <w:rPr>
          <w:rFonts w:ascii="Times New Roman" w:hAnsi="Times New Roman"/>
          <w:sz w:val="28"/>
          <w:szCs w:val="28"/>
        </w:rPr>
        <w:t xml:space="preserve">имеет техническую возможность добавить в национальный </w:t>
      </w:r>
      <w:proofErr w:type="spellStart"/>
      <w:r>
        <w:rPr>
          <w:rFonts w:ascii="Times New Roman" w:hAnsi="Times New Roman"/>
          <w:sz w:val="28"/>
          <w:szCs w:val="28"/>
        </w:rPr>
        <w:t>криптопровайдер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AVEST</w:t>
      </w:r>
      <w:r w:rsidRPr="005D6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поддержку единого алгоритма</w:t>
      </w:r>
      <w:r w:rsidR="00DA1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1684">
        <w:rPr>
          <w:rFonts w:ascii="Times New Roman" w:hAnsi="Times New Roman"/>
          <w:sz w:val="28"/>
          <w:szCs w:val="28"/>
        </w:rPr>
        <w:t>хэширования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A3CF6">
        <w:rPr>
          <w:rFonts w:ascii="Times New Roman" w:hAnsi="Times New Roman"/>
          <w:sz w:val="28"/>
          <w:szCs w:val="28"/>
        </w:rPr>
        <w:t xml:space="preserve">Республика Армения в виду отсутствия национального </w:t>
      </w:r>
      <w:proofErr w:type="spellStart"/>
      <w:r w:rsidR="00EA3CF6">
        <w:rPr>
          <w:rFonts w:ascii="Times New Roman" w:hAnsi="Times New Roman"/>
          <w:sz w:val="28"/>
          <w:szCs w:val="28"/>
        </w:rPr>
        <w:t>криптопровайдера</w:t>
      </w:r>
      <w:proofErr w:type="spellEnd"/>
      <w:r w:rsidR="00DA1684">
        <w:rPr>
          <w:rFonts w:ascii="Times New Roman" w:hAnsi="Times New Roman"/>
          <w:sz w:val="28"/>
          <w:szCs w:val="28"/>
        </w:rPr>
        <w:t xml:space="preserve"> собственной разработки</w:t>
      </w:r>
      <w:r w:rsidR="00EA3CF6">
        <w:rPr>
          <w:rFonts w:ascii="Times New Roman" w:hAnsi="Times New Roman"/>
          <w:sz w:val="28"/>
          <w:szCs w:val="28"/>
        </w:rPr>
        <w:t xml:space="preserve"> могла быть либо осуществить его разработку и функционирование соответствующего УЦ или использовать техническое решение одного из государств-члена.</w:t>
      </w:r>
    </w:p>
    <w:p w:rsidR="008B5A1B" w:rsidRDefault="00F3074B" w:rsidP="00F3074B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Тем самым поставщик при помощи плагина и национального </w:t>
      </w:r>
      <w:proofErr w:type="spellStart"/>
      <w:r>
        <w:rPr>
          <w:lang w:bidi="ar-SA"/>
        </w:rPr>
        <w:t>криптопровайдера</w:t>
      </w:r>
      <w:proofErr w:type="spellEnd"/>
      <w:r>
        <w:rPr>
          <w:lang w:bidi="ar-SA"/>
        </w:rPr>
        <w:t xml:space="preserve"> подписывал электронные документы на торговой площадке на едином алгоритме </w:t>
      </w:r>
      <w:proofErr w:type="spellStart"/>
      <w:r>
        <w:rPr>
          <w:lang w:bidi="ar-SA"/>
        </w:rPr>
        <w:t>хэширован</w:t>
      </w:r>
      <w:r w:rsidR="008B5A1B">
        <w:rPr>
          <w:lang w:bidi="ar-SA"/>
        </w:rPr>
        <w:t>ия</w:t>
      </w:r>
      <w:proofErr w:type="spellEnd"/>
      <w:r w:rsidR="008B5A1B">
        <w:rPr>
          <w:lang w:bidi="ar-SA"/>
        </w:rPr>
        <w:t xml:space="preserve"> и национальном стандарте ЭЦП. В таком случае у торговой площадки</w:t>
      </w:r>
      <w:r w:rsidR="00411B25">
        <w:rPr>
          <w:lang w:bidi="ar-SA"/>
        </w:rPr>
        <w:t xml:space="preserve"> при помощи своего национального </w:t>
      </w:r>
      <w:proofErr w:type="spellStart"/>
      <w:r w:rsidR="00541AA4">
        <w:rPr>
          <w:lang w:bidi="ar-SA"/>
        </w:rPr>
        <w:t>криптопровайдера</w:t>
      </w:r>
      <w:proofErr w:type="spellEnd"/>
      <w:r w:rsidR="008B5A1B">
        <w:rPr>
          <w:lang w:bidi="ar-SA"/>
        </w:rPr>
        <w:t xml:space="preserve"> появляется возможность</w:t>
      </w:r>
      <w:r w:rsidR="00541AA4">
        <w:rPr>
          <w:lang w:bidi="ar-SA"/>
        </w:rPr>
        <w:t xml:space="preserve"> работать с </w:t>
      </w:r>
      <w:proofErr w:type="spellStart"/>
      <w:r w:rsidR="00541AA4">
        <w:rPr>
          <w:lang w:bidi="ar-SA"/>
        </w:rPr>
        <w:t>хэш</w:t>
      </w:r>
      <w:proofErr w:type="spellEnd"/>
      <w:r w:rsidR="00541AA4">
        <w:rPr>
          <w:lang w:bidi="ar-SA"/>
        </w:rPr>
        <w:t xml:space="preserve"> значением </w:t>
      </w:r>
      <w:proofErr w:type="gramStart"/>
      <w:r w:rsidR="00541AA4">
        <w:rPr>
          <w:lang w:bidi="ar-SA"/>
        </w:rPr>
        <w:t>электронного документа</w:t>
      </w:r>
      <w:proofErr w:type="gramEnd"/>
      <w:r w:rsidR="00411B25">
        <w:rPr>
          <w:lang w:bidi="ar-SA"/>
        </w:rPr>
        <w:t xml:space="preserve"> подписанного иностранным поставщиком</w:t>
      </w:r>
      <w:r w:rsidR="00541AA4">
        <w:rPr>
          <w:lang w:bidi="ar-SA"/>
        </w:rPr>
        <w:t xml:space="preserve"> и передавать его в ДТС вместо всего электронного документа. Это в свою очередь исключит необходимость передачи в ДТС конфиденциальных документов и существенно ускорит проверку ЭЦП со стороны ДТС.</w:t>
      </w:r>
    </w:p>
    <w:p w:rsidR="00541AA4" w:rsidRDefault="008D363B" w:rsidP="00F3074B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При это нужно </w:t>
      </w:r>
      <w:r w:rsidR="00411B25">
        <w:rPr>
          <w:lang w:bidi="ar-SA"/>
        </w:rPr>
        <w:t>понимать,</w:t>
      </w:r>
      <w:r>
        <w:rPr>
          <w:lang w:bidi="ar-SA"/>
        </w:rPr>
        <w:t xml:space="preserve"> что в таком случае ДТС будет осуществлять подтверждение актуальности ЭЦП к </w:t>
      </w:r>
      <w:proofErr w:type="spellStart"/>
      <w:r>
        <w:rPr>
          <w:lang w:bidi="ar-SA"/>
        </w:rPr>
        <w:t>хэш</w:t>
      </w:r>
      <w:proofErr w:type="spellEnd"/>
      <w:r>
        <w:rPr>
          <w:lang w:bidi="ar-SA"/>
        </w:rPr>
        <w:t xml:space="preserve"> значению электронного документа, поэтому подтверждение ЭЦП электронного документа по факту будет осуществляться </w:t>
      </w:r>
      <w:proofErr w:type="spellStart"/>
      <w:r w:rsidR="00411B25">
        <w:rPr>
          <w:lang w:bidi="ar-SA"/>
        </w:rPr>
        <w:lastRenderedPageBreak/>
        <w:t>самоц</w:t>
      </w:r>
      <w:proofErr w:type="spellEnd"/>
      <w:r w:rsidR="00411B25">
        <w:rPr>
          <w:lang w:bidi="ar-SA"/>
        </w:rPr>
        <w:t xml:space="preserve"> </w:t>
      </w:r>
      <w:r>
        <w:rPr>
          <w:lang w:bidi="ar-SA"/>
        </w:rPr>
        <w:t xml:space="preserve">торговой площадкой при помощи национального </w:t>
      </w:r>
      <w:proofErr w:type="spellStart"/>
      <w:r>
        <w:rPr>
          <w:lang w:bidi="ar-SA"/>
        </w:rPr>
        <w:t>криптопровайдера</w:t>
      </w:r>
      <w:proofErr w:type="spellEnd"/>
      <w:r>
        <w:rPr>
          <w:lang w:bidi="ar-SA"/>
        </w:rPr>
        <w:t xml:space="preserve"> и квитанции ДТС. </w:t>
      </w:r>
    </w:p>
    <w:p w:rsidR="00411B25" w:rsidRDefault="00411B25" w:rsidP="00F3074B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ДТС при этом предлагается сделать универсальным с возможностью проверки ЭЦП </w:t>
      </w:r>
      <w:proofErr w:type="spellStart"/>
      <w:r>
        <w:rPr>
          <w:lang w:bidi="ar-SA"/>
        </w:rPr>
        <w:t>хэш</w:t>
      </w:r>
      <w:proofErr w:type="spellEnd"/>
      <w:r>
        <w:rPr>
          <w:lang w:bidi="ar-SA"/>
        </w:rPr>
        <w:t xml:space="preserve"> значения, так ЭЦП электронного документа. Торговая площадка сможет сама </w:t>
      </w:r>
      <w:proofErr w:type="gramStart"/>
      <w:r>
        <w:rPr>
          <w:lang w:bidi="ar-SA"/>
        </w:rPr>
        <w:t>решать</w:t>
      </w:r>
      <w:proofErr w:type="gramEnd"/>
      <w:r>
        <w:rPr>
          <w:lang w:bidi="ar-SA"/>
        </w:rPr>
        <w:t xml:space="preserve"> что ей нужно отправлять в ДТС на проверку.</w:t>
      </w:r>
    </w:p>
    <w:p w:rsidR="004E5265" w:rsidRDefault="004E5265" w:rsidP="004E5265">
      <w:pPr>
        <w:pStyle w:val="18"/>
        <w:tabs>
          <w:tab w:val="left" w:pos="851"/>
          <w:tab w:val="left" w:pos="993"/>
        </w:tabs>
        <w:spacing w:line="276" w:lineRule="auto"/>
        <w:ind w:left="709" w:firstLine="0"/>
        <w:jc w:val="both"/>
        <w:rPr>
          <w:lang w:bidi="ar-SA"/>
        </w:rPr>
      </w:pPr>
    </w:p>
    <w:p w:rsidR="004E5265" w:rsidRPr="009B5216" w:rsidRDefault="00910522" w:rsidP="004E5265">
      <w:pPr>
        <w:pStyle w:val="18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 w:rsidRPr="009B5216">
        <w:rPr>
          <w:b/>
          <w:lang w:bidi="ar-SA"/>
        </w:rPr>
        <w:t>П</w:t>
      </w:r>
      <w:r w:rsidR="004E5265" w:rsidRPr="009B5216">
        <w:rPr>
          <w:b/>
          <w:lang w:bidi="ar-SA"/>
        </w:rPr>
        <w:t xml:space="preserve">роверка </w:t>
      </w:r>
      <w:r w:rsidRPr="009B5216">
        <w:rPr>
          <w:b/>
          <w:lang w:bidi="ar-SA"/>
        </w:rPr>
        <w:t>полномочий подписанта электронного документа</w:t>
      </w:r>
      <w:r w:rsidR="00943A62" w:rsidRPr="009B5216">
        <w:rPr>
          <w:b/>
          <w:lang w:bidi="ar-SA"/>
        </w:rPr>
        <w:t>.</w:t>
      </w:r>
    </w:p>
    <w:p w:rsidR="00073FA8" w:rsidRDefault="00411B25" w:rsidP="006861D5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>Несмотря на то что проверка полномочий подписанта электронного документа не связана с</w:t>
      </w:r>
      <w:r w:rsidR="000F61BA">
        <w:rPr>
          <w:lang w:bidi="ar-SA"/>
        </w:rPr>
        <w:t xml:space="preserve"> проверкой ЭЦП, для многих получателей проверка полномочий может являться важным</w:t>
      </w:r>
      <w:r w:rsidR="006861D5">
        <w:rPr>
          <w:lang w:bidi="ar-SA"/>
        </w:rPr>
        <w:t xml:space="preserve"> аспектов </w:t>
      </w:r>
      <w:r w:rsidR="000F61BA">
        <w:rPr>
          <w:lang w:bidi="ar-SA"/>
        </w:rPr>
        <w:t>для работы с электронным документом</w:t>
      </w:r>
      <w:r w:rsidR="006861D5">
        <w:rPr>
          <w:lang w:bidi="ar-SA"/>
        </w:rPr>
        <w:t>. Учитывая различные системы проверки полномочий подписантов в государствах-членах и степень их внедрения на национальном уровне, создание единой</w:t>
      </w:r>
      <w:r w:rsidR="000F61BA">
        <w:rPr>
          <w:lang w:bidi="ar-SA"/>
        </w:rPr>
        <w:t>, объединяющей системы</w:t>
      </w:r>
      <w:r w:rsidR="006861D5">
        <w:rPr>
          <w:lang w:bidi="ar-SA"/>
        </w:rPr>
        <w:t xml:space="preserve"> на трансграничном уровне ЕАЭС является сложно выполнимой задачей. В этой связи наиболее простым </w:t>
      </w:r>
      <w:r w:rsidR="000F61BA">
        <w:rPr>
          <w:lang w:bidi="ar-SA"/>
        </w:rPr>
        <w:t xml:space="preserve">и эффективным </w:t>
      </w:r>
      <w:r w:rsidR="006861D5">
        <w:rPr>
          <w:lang w:bidi="ar-SA"/>
        </w:rPr>
        <w:t xml:space="preserve">вариантом скорее всего является принятие решения о </w:t>
      </w:r>
      <w:r w:rsidR="000F61BA">
        <w:rPr>
          <w:lang w:bidi="ar-SA"/>
        </w:rPr>
        <w:t>возможности выпуска</w:t>
      </w:r>
      <w:r w:rsidR="006861D5">
        <w:rPr>
          <w:lang w:bidi="ar-SA"/>
        </w:rPr>
        <w:t xml:space="preserve"> отдельных сертификатов для участия в закупках на трансграничном уровне ЕАЭС национальными УЦ. В этом случае поставщик обращался бы в национальный УЦ, который в свою очередь проверял</w:t>
      </w:r>
      <w:r w:rsidR="000F61BA">
        <w:rPr>
          <w:lang w:bidi="ar-SA"/>
        </w:rPr>
        <w:t xml:space="preserve"> бы</w:t>
      </w:r>
      <w:r w:rsidR="006861D5">
        <w:rPr>
          <w:lang w:bidi="ar-SA"/>
        </w:rPr>
        <w:t xml:space="preserve"> его полномочия и выдавал отдельный сертификат для участия в закупках на трансграничном уровне ЕАЭС. ДТС в свою очередь </w:t>
      </w:r>
      <w:r w:rsidR="000F61BA">
        <w:rPr>
          <w:lang w:bidi="ar-SA"/>
        </w:rPr>
        <w:t>осуществлял свою прямую функцию по проверке</w:t>
      </w:r>
      <w:r w:rsidR="006861D5">
        <w:rPr>
          <w:lang w:bidi="ar-SA"/>
        </w:rPr>
        <w:t xml:space="preserve"> ЭЦП и актуальност</w:t>
      </w:r>
      <w:r w:rsidR="000F61BA">
        <w:rPr>
          <w:lang w:bidi="ar-SA"/>
        </w:rPr>
        <w:t xml:space="preserve">и </w:t>
      </w:r>
      <w:r w:rsidR="006861D5">
        <w:rPr>
          <w:lang w:bidi="ar-SA"/>
        </w:rPr>
        <w:t xml:space="preserve">данного сертификата. </w:t>
      </w:r>
      <w:r w:rsidR="000F61BA">
        <w:rPr>
          <w:lang w:bidi="ar-SA"/>
        </w:rPr>
        <w:t>В этом случае т</w:t>
      </w:r>
      <w:r w:rsidR="006861D5">
        <w:rPr>
          <w:lang w:bidi="ar-SA"/>
        </w:rPr>
        <w:t xml:space="preserve">орговая площадка на основании квитанции ДТС </w:t>
      </w:r>
      <w:r w:rsidR="000F61BA">
        <w:rPr>
          <w:lang w:bidi="ar-SA"/>
        </w:rPr>
        <w:t>сможет быть уверена в полномочиях подписанта</w:t>
      </w:r>
      <w:r w:rsidR="006861D5">
        <w:rPr>
          <w:lang w:bidi="ar-SA"/>
        </w:rPr>
        <w:t xml:space="preserve"> электронн</w:t>
      </w:r>
      <w:r w:rsidR="000F61BA">
        <w:rPr>
          <w:lang w:bidi="ar-SA"/>
        </w:rPr>
        <w:t>ого</w:t>
      </w:r>
      <w:r w:rsidR="006861D5">
        <w:rPr>
          <w:lang w:bidi="ar-SA"/>
        </w:rPr>
        <w:t xml:space="preserve"> документ</w:t>
      </w:r>
      <w:r w:rsidR="000F61BA">
        <w:rPr>
          <w:lang w:bidi="ar-SA"/>
        </w:rPr>
        <w:t>а</w:t>
      </w:r>
      <w:r w:rsidR="006861D5">
        <w:rPr>
          <w:lang w:bidi="ar-SA"/>
        </w:rPr>
        <w:t>.</w:t>
      </w:r>
    </w:p>
    <w:p w:rsidR="006861D5" w:rsidRPr="006861D5" w:rsidRDefault="006861D5" w:rsidP="006861D5">
      <w:pPr>
        <w:pStyle w:val="18"/>
        <w:tabs>
          <w:tab w:val="left" w:pos="851"/>
          <w:tab w:val="left" w:pos="993"/>
        </w:tabs>
        <w:spacing w:line="276" w:lineRule="auto"/>
        <w:ind w:firstLine="709"/>
        <w:jc w:val="both"/>
        <w:rPr>
          <w:lang w:bidi="ar-SA"/>
        </w:rPr>
      </w:pPr>
      <w:r>
        <w:rPr>
          <w:lang w:bidi="ar-SA"/>
        </w:rPr>
        <w:t>Для реализации данного варианта вероятно всего потребуется определение минимальных требований к сертификатам для участия в закупках на трансграничном уровне ЕАЭС со стороны Комиссии по согла</w:t>
      </w:r>
      <w:r w:rsidR="000F61BA">
        <w:rPr>
          <w:lang w:bidi="ar-SA"/>
        </w:rPr>
        <w:t>сованию с государствами-членами, с</w:t>
      </w:r>
      <w:r>
        <w:rPr>
          <w:lang w:bidi="ar-SA"/>
        </w:rPr>
        <w:t xml:space="preserve"> целью обеспечения </w:t>
      </w:r>
      <w:r w:rsidR="000F61BA">
        <w:rPr>
          <w:lang w:bidi="ar-SA"/>
        </w:rPr>
        <w:t xml:space="preserve">последующей </w:t>
      </w:r>
      <w:r>
        <w:rPr>
          <w:lang w:bidi="ar-SA"/>
        </w:rPr>
        <w:t>возможности идентификации данного сертификата со стороны торговой площадки.</w:t>
      </w:r>
      <w:r w:rsidR="000F61BA">
        <w:rPr>
          <w:lang w:bidi="ar-SA"/>
        </w:rPr>
        <w:t xml:space="preserve"> При этом порядок выдачи данных сертификатов национальными УЦ определялся бы национальным законодательством.</w:t>
      </w:r>
    </w:p>
    <w:p w:rsidR="00BD6B6C" w:rsidRDefault="00BD6B6C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021" w:rsidRDefault="007D3021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B6C" w:rsidRPr="009B5216" w:rsidRDefault="00BD6B6C" w:rsidP="00016BB6">
      <w:pPr>
        <w:pStyle w:val="18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</w:rPr>
      </w:pPr>
      <w:r w:rsidRPr="009B5216">
        <w:rPr>
          <w:b/>
          <w:lang w:bidi="ar-SA"/>
        </w:rPr>
        <w:t>Проверка актуального статуса поставщика</w:t>
      </w:r>
      <w:r w:rsidR="004E5265" w:rsidRPr="009B5216">
        <w:rPr>
          <w:b/>
          <w:lang w:bidi="ar-SA"/>
        </w:rPr>
        <w:t>.</w:t>
      </w:r>
    </w:p>
    <w:p w:rsidR="004E5265" w:rsidRDefault="004E5265" w:rsidP="004E5265">
      <w:pPr>
        <w:pStyle w:val="18"/>
        <w:tabs>
          <w:tab w:val="left" w:pos="851"/>
          <w:tab w:val="left" w:pos="993"/>
        </w:tabs>
        <w:spacing w:line="276" w:lineRule="auto"/>
        <w:ind w:firstLine="0"/>
        <w:jc w:val="both"/>
        <w:rPr>
          <w:lang w:bidi="ar-SA"/>
        </w:rPr>
      </w:pPr>
      <w:r>
        <w:rPr>
          <w:lang w:bidi="ar-SA"/>
        </w:rPr>
        <w:tab/>
        <w:t>В идеале решение данного аспекта должно быть реализовано исключительно на национальном уровне в государствах-членах</w:t>
      </w:r>
      <w:r w:rsidR="00697A1D">
        <w:rPr>
          <w:lang w:bidi="ar-SA"/>
        </w:rPr>
        <w:t xml:space="preserve"> при управлении жизненным циклом сертификатов. Например, в Республике Казахстан при ликвидации юридического лица в автоматическом режиме отзываются все сертификаты, выпущенные на него. Тем самым сертификаты аннулированных юридических лиц </w:t>
      </w:r>
      <w:r w:rsidR="007D3021">
        <w:rPr>
          <w:lang w:bidi="ar-SA"/>
        </w:rPr>
        <w:t xml:space="preserve">просто </w:t>
      </w:r>
      <w:r w:rsidR="00697A1D">
        <w:rPr>
          <w:lang w:bidi="ar-SA"/>
        </w:rPr>
        <w:t>не смогут пройти проверку через ДТС.</w:t>
      </w:r>
    </w:p>
    <w:p w:rsidR="007D3021" w:rsidRDefault="00697A1D" w:rsidP="004E5265">
      <w:pPr>
        <w:pStyle w:val="18"/>
        <w:tabs>
          <w:tab w:val="left" w:pos="851"/>
          <w:tab w:val="left" w:pos="993"/>
        </w:tabs>
        <w:spacing w:line="276" w:lineRule="auto"/>
        <w:ind w:firstLine="0"/>
        <w:jc w:val="both"/>
      </w:pPr>
      <w:r>
        <w:tab/>
        <w:t>Альтернативным вариантом решения данного аспекта на трансграничном уровне ЕАЭС является создание открытого реестра статуса юридических лиц государств-членов</w:t>
      </w:r>
      <w:r w:rsidR="007D3021">
        <w:t xml:space="preserve"> в сети Интернет, в объеме информации достаточно</w:t>
      </w:r>
      <w:r>
        <w:t xml:space="preserve">м для </w:t>
      </w:r>
      <w:r w:rsidR="007D3021">
        <w:t>проверки торговыми площадками статуса поставщиков</w:t>
      </w:r>
      <w:r>
        <w:t>. Ведение и актуализация данного реестра возможна через реализацию общего процесса через ИИС ЕАЭС</w:t>
      </w:r>
      <w:r w:rsidR="007D3021">
        <w:t>,</w:t>
      </w:r>
      <w:r>
        <w:t xml:space="preserve"> при помощи которого государства-члены </w:t>
      </w:r>
      <w:r w:rsidR="007D3021">
        <w:t>смогут направлять</w:t>
      </w:r>
      <w:r>
        <w:t xml:space="preserve"> информацию в Комиссию для </w:t>
      </w:r>
      <w:r w:rsidR="007D3021">
        <w:t>обеспечения реестра в актуальном состоянии.</w:t>
      </w:r>
    </w:p>
    <w:p w:rsidR="00910522" w:rsidRDefault="00910522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0522" w:rsidRDefault="00910522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903" w:rsidRDefault="00480903" w:rsidP="00A14D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0903" w:rsidSect="005511EA">
      <w:headerReference w:type="default" r:id="rId8"/>
      <w:pgSz w:w="11906" w:h="16838"/>
      <w:pgMar w:top="1134" w:right="567" w:bottom="993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14" w:rsidRDefault="00A87E14">
      <w:pPr>
        <w:spacing w:after="0" w:line="240" w:lineRule="auto"/>
      </w:pPr>
      <w:r>
        <w:separator/>
      </w:r>
    </w:p>
  </w:endnote>
  <w:endnote w:type="continuationSeparator" w:id="0">
    <w:p w:rsidR="00A87E14" w:rsidRDefault="00A8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14" w:rsidRDefault="00A87E14">
      <w:pPr>
        <w:spacing w:after="0" w:line="240" w:lineRule="auto"/>
      </w:pPr>
      <w:r>
        <w:separator/>
      </w:r>
    </w:p>
  </w:footnote>
  <w:footnote w:type="continuationSeparator" w:id="0">
    <w:p w:rsidR="00A87E14" w:rsidRDefault="00A8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43" w:rsidRPr="003C7894" w:rsidRDefault="007D02DA">
    <w:pPr>
      <w:framePr w:wrap="around" w:vAnchor="text" w:hAnchor="margin" w:xAlign="center" w:y="1"/>
      <w:rPr>
        <w:rFonts w:ascii="Times New Roman" w:hAnsi="Times New Roman"/>
        <w:sz w:val="24"/>
      </w:rPr>
    </w:pPr>
    <w:r w:rsidRPr="003C7894">
      <w:rPr>
        <w:rFonts w:ascii="Times New Roman" w:hAnsi="Times New Roman"/>
        <w:sz w:val="24"/>
      </w:rPr>
      <w:fldChar w:fldCharType="begin"/>
    </w:r>
    <w:r w:rsidRPr="003C7894">
      <w:rPr>
        <w:rFonts w:ascii="Times New Roman" w:hAnsi="Times New Roman"/>
        <w:sz w:val="24"/>
      </w:rPr>
      <w:instrText xml:space="preserve">PAGE </w:instrText>
    </w:r>
    <w:r w:rsidRPr="003C7894">
      <w:rPr>
        <w:rFonts w:ascii="Times New Roman" w:hAnsi="Times New Roman"/>
        <w:sz w:val="24"/>
      </w:rPr>
      <w:fldChar w:fldCharType="separate"/>
    </w:r>
    <w:r w:rsidR="007D3021">
      <w:rPr>
        <w:rFonts w:ascii="Times New Roman" w:hAnsi="Times New Roman"/>
        <w:noProof/>
        <w:sz w:val="24"/>
      </w:rPr>
      <w:t>4</w:t>
    </w:r>
    <w:r w:rsidRPr="003C7894">
      <w:rPr>
        <w:rFonts w:ascii="Times New Roman" w:hAnsi="Times New Roman"/>
        <w:sz w:val="24"/>
      </w:rPr>
      <w:fldChar w:fldCharType="end"/>
    </w:r>
  </w:p>
  <w:p w:rsidR="00981A43" w:rsidRDefault="00981A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9C5"/>
    <w:multiLevelType w:val="hybridMultilevel"/>
    <w:tmpl w:val="325A020C"/>
    <w:lvl w:ilvl="0" w:tplc="D4FEB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E7408"/>
    <w:multiLevelType w:val="multilevel"/>
    <w:tmpl w:val="5EE4E2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2" w15:restartNumberingAfterBreak="0">
    <w:nsid w:val="462C4CF9"/>
    <w:multiLevelType w:val="hybridMultilevel"/>
    <w:tmpl w:val="D738FA0A"/>
    <w:lvl w:ilvl="0" w:tplc="16C010F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B045B4"/>
    <w:multiLevelType w:val="multilevel"/>
    <w:tmpl w:val="BC3E41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43"/>
    <w:rsid w:val="00001208"/>
    <w:rsid w:val="00016BB6"/>
    <w:rsid w:val="00023614"/>
    <w:rsid w:val="00037427"/>
    <w:rsid w:val="00044E48"/>
    <w:rsid w:val="000468CA"/>
    <w:rsid w:val="00052AC8"/>
    <w:rsid w:val="0005506A"/>
    <w:rsid w:val="000621D3"/>
    <w:rsid w:val="00063E93"/>
    <w:rsid w:val="00073FA8"/>
    <w:rsid w:val="000746F2"/>
    <w:rsid w:val="00087AC5"/>
    <w:rsid w:val="00093430"/>
    <w:rsid w:val="000A41ED"/>
    <w:rsid w:val="000D1DDA"/>
    <w:rsid w:val="000E0505"/>
    <w:rsid w:val="000F137F"/>
    <w:rsid w:val="000F4E23"/>
    <w:rsid w:val="000F61BA"/>
    <w:rsid w:val="00111079"/>
    <w:rsid w:val="00126E48"/>
    <w:rsid w:val="00131A49"/>
    <w:rsid w:val="00135AB0"/>
    <w:rsid w:val="00151FC3"/>
    <w:rsid w:val="001611EA"/>
    <w:rsid w:val="001651A9"/>
    <w:rsid w:val="00177308"/>
    <w:rsid w:val="001802CF"/>
    <w:rsid w:val="001847E5"/>
    <w:rsid w:val="001948CA"/>
    <w:rsid w:val="001A3E5D"/>
    <w:rsid w:val="001A46A8"/>
    <w:rsid w:val="001A6F65"/>
    <w:rsid w:val="001A7927"/>
    <w:rsid w:val="001B3BB5"/>
    <w:rsid w:val="001C3676"/>
    <w:rsid w:val="001D54E4"/>
    <w:rsid w:val="001E188B"/>
    <w:rsid w:val="001E7B82"/>
    <w:rsid w:val="001F73DD"/>
    <w:rsid w:val="00206E59"/>
    <w:rsid w:val="0021127D"/>
    <w:rsid w:val="002315F8"/>
    <w:rsid w:val="00233ADF"/>
    <w:rsid w:val="00240AC9"/>
    <w:rsid w:val="00256C4D"/>
    <w:rsid w:val="00267189"/>
    <w:rsid w:val="00271448"/>
    <w:rsid w:val="00296522"/>
    <w:rsid w:val="002A31CC"/>
    <w:rsid w:val="002A74AC"/>
    <w:rsid w:val="002D3B57"/>
    <w:rsid w:val="003010F9"/>
    <w:rsid w:val="003021A4"/>
    <w:rsid w:val="00302DB1"/>
    <w:rsid w:val="00305DDE"/>
    <w:rsid w:val="00311BE9"/>
    <w:rsid w:val="003132AF"/>
    <w:rsid w:val="003164F3"/>
    <w:rsid w:val="00321054"/>
    <w:rsid w:val="00322168"/>
    <w:rsid w:val="00326F17"/>
    <w:rsid w:val="00343DC7"/>
    <w:rsid w:val="00345A3F"/>
    <w:rsid w:val="00347ED6"/>
    <w:rsid w:val="00351ACF"/>
    <w:rsid w:val="00352C7B"/>
    <w:rsid w:val="00363C1E"/>
    <w:rsid w:val="003B534D"/>
    <w:rsid w:val="003C67A1"/>
    <w:rsid w:val="003C7791"/>
    <w:rsid w:val="003C7894"/>
    <w:rsid w:val="003D0E9C"/>
    <w:rsid w:val="003D1D55"/>
    <w:rsid w:val="003F181C"/>
    <w:rsid w:val="00411B25"/>
    <w:rsid w:val="004216E6"/>
    <w:rsid w:val="00434CB9"/>
    <w:rsid w:val="004465B0"/>
    <w:rsid w:val="00447A2D"/>
    <w:rsid w:val="004550B9"/>
    <w:rsid w:val="0046141A"/>
    <w:rsid w:val="00472E68"/>
    <w:rsid w:val="00474C8A"/>
    <w:rsid w:val="00480903"/>
    <w:rsid w:val="00481EED"/>
    <w:rsid w:val="00482BB1"/>
    <w:rsid w:val="0049434E"/>
    <w:rsid w:val="004A0C61"/>
    <w:rsid w:val="004B32B3"/>
    <w:rsid w:val="004E02CA"/>
    <w:rsid w:val="004E24F7"/>
    <w:rsid w:val="004E4933"/>
    <w:rsid w:val="004E5265"/>
    <w:rsid w:val="004F020F"/>
    <w:rsid w:val="005127CC"/>
    <w:rsid w:val="00532451"/>
    <w:rsid w:val="00532F3C"/>
    <w:rsid w:val="00541AA4"/>
    <w:rsid w:val="005508DA"/>
    <w:rsid w:val="005511EA"/>
    <w:rsid w:val="00560617"/>
    <w:rsid w:val="0056171F"/>
    <w:rsid w:val="00566E3C"/>
    <w:rsid w:val="00567743"/>
    <w:rsid w:val="00574361"/>
    <w:rsid w:val="00580B64"/>
    <w:rsid w:val="005814B3"/>
    <w:rsid w:val="00590A7F"/>
    <w:rsid w:val="00590CBD"/>
    <w:rsid w:val="005946CB"/>
    <w:rsid w:val="005A3B1D"/>
    <w:rsid w:val="005A57A0"/>
    <w:rsid w:val="005D237A"/>
    <w:rsid w:val="005D3090"/>
    <w:rsid w:val="005D6168"/>
    <w:rsid w:val="005D69A3"/>
    <w:rsid w:val="005F4D87"/>
    <w:rsid w:val="00600E88"/>
    <w:rsid w:val="00602F56"/>
    <w:rsid w:val="00611715"/>
    <w:rsid w:val="0061441B"/>
    <w:rsid w:val="00615C53"/>
    <w:rsid w:val="006369A2"/>
    <w:rsid w:val="006521BE"/>
    <w:rsid w:val="00653090"/>
    <w:rsid w:val="006609C7"/>
    <w:rsid w:val="006861D5"/>
    <w:rsid w:val="00697A1D"/>
    <w:rsid w:val="006C4613"/>
    <w:rsid w:val="006D40A4"/>
    <w:rsid w:val="006D528D"/>
    <w:rsid w:val="006E45E4"/>
    <w:rsid w:val="007013B3"/>
    <w:rsid w:val="00710FFA"/>
    <w:rsid w:val="0071189A"/>
    <w:rsid w:val="007233D1"/>
    <w:rsid w:val="00727CC9"/>
    <w:rsid w:val="007352C3"/>
    <w:rsid w:val="00753CF1"/>
    <w:rsid w:val="00765963"/>
    <w:rsid w:val="007662C9"/>
    <w:rsid w:val="0077523C"/>
    <w:rsid w:val="00776739"/>
    <w:rsid w:val="007842C2"/>
    <w:rsid w:val="007852FC"/>
    <w:rsid w:val="00790588"/>
    <w:rsid w:val="00793E38"/>
    <w:rsid w:val="00797239"/>
    <w:rsid w:val="007A1469"/>
    <w:rsid w:val="007A42D7"/>
    <w:rsid w:val="007B0DC7"/>
    <w:rsid w:val="007B26AB"/>
    <w:rsid w:val="007C19FB"/>
    <w:rsid w:val="007D02DA"/>
    <w:rsid w:val="007D3021"/>
    <w:rsid w:val="007E1255"/>
    <w:rsid w:val="007E780F"/>
    <w:rsid w:val="00805810"/>
    <w:rsid w:val="00805B64"/>
    <w:rsid w:val="00817291"/>
    <w:rsid w:val="00817D9E"/>
    <w:rsid w:val="008207D0"/>
    <w:rsid w:val="00823D8B"/>
    <w:rsid w:val="00833C82"/>
    <w:rsid w:val="00836B97"/>
    <w:rsid w:val="00851567"/>
    <w:rsid w:val="00853ED3"/>
    <w:rsid w:val="00854919"/>
    <w:rsid w:val="0086122F"/>
    <w:rsid w:val="008647CC"/>
    <w:rsid w:val="008678E5"/>
    <w:rsid w:val="0087068E"/>
    <w:rsid w:val="008802CC"/>
    <w:rsid w:val="0088277F"/>
    <w:rsid w:val="0088525A"/>
    <w:rsid w:val="008950BC"/>
    <w:rsid w:val="008951C6"/>
    <w:rsid w:val="008A3E21"/>
    <w:rsid w:val="008B5A1B"/>
    <w:rsid w:val="008B7F98"/>
    <w:rsid w:val="008D129D"/>
    <w:rsid w:val="008D363B"/>
    <w:rsid w:val="008D5A9F"/>
    <w:rsid w:val="008D7FA1"/>
    <w:rsid w:val="008E2C1D"/>
    <w:rsid w:val="008F2D6E"/>
    <w:rsid w:val="008F40EB"/>
    <w:rsid w:val="008F52CA"/>
    <w:rsid w:val="00902F11"/>
    <w:rsid w:val="00903461"/>
    <w:rsid w:val="00910522"/>
    <w:rsid w:val="00943A62"/>
    <w:rsid w:val="00944E2E"/>
    <w:rsid w:val="0095377F"/>
    <w:rsid w:val="009654A8"/>
    <w:rsid w:val="00970763"/>
    <w:rsid w:val="009719A0"/>
    <w:rsid w:val="0097538B"/>
    <w:rsid w:val="0098080C"/>
    <w:rsid w:val="00981A43"/>
    <w:rsid w:val="009842D0"/>
    <w:rsid w:val="009916F3"/>
    <w:rsid w:val="009922E4"/>
    <w:rsid w:val="009A4D73"/>
    <w:rsid w:val="009A6AA2"/>
    <w:rsid w:val="009B3E49"/>
    <w:rsid w:val="009B5216"/>
    <w:rsid w:val="009C1D92"/>
    <w:rsid w:val="009E52C3"/>
    <w:rsid w:val="00A0544E"/>
    <w:rsid w:val="00A05604"/>
    <w:rsid w:val="00A0694B"/>
    <w:rsid w:val="00A14D4C"/>
    <w:rsid w:val="00A41DC4"/>
    <w:rsid w:val="00A45835"/>
    <w:rsid w:val="00A628E5"/>
    <w:rsid w:val="00A832D6"/>
    <w:rsid w:val="00A84608"/>
    <w:rsid w:val="00A87E14"/>
    <w:rsid w:val="00A97FFD"/>
    <w:rsid w:val="00AA797F"/>
    <w:rsid w:val="00AB21E1"/>
    <w:rsid w:val="00AD018F"/>
    <w:rsid w:val="00AE00D5"/>
    <w:rsid w:val="00AE51F9"/>
    <w:rsid w:val="00B1699B"/>
    <w:rsid w:val="00B23389"/>
    <w:rsid w:val="00B26029"/>
    <w:rsid w:val="00B2766B"/>
    <w:rsid w:val="00B402E7"/>
    <w:rsid w:val="00B42CC3"/>
    <w:rsid w:val="00B4666C"/>
    <w:rsid w:val="00B530B4"/>
    <w:rsid w:val="00B5458F"/>
    <w:rsid w:val="00B548E3"/>
    <w:rsid w:val="00B65B90"/>
    <w:rsid w:val="00B7379A"/>
    <w:rsid w:val="00B75420"/>
    <w:rsid w:val="00B8017C"/>
    <w:rsid w:val="00B8249B"/>
    <w:rsid w:val="00B84868"/>
    <w:rsid w:val="00B9127B"/>
    <w:rsid w:val="00BA4E97"/>
    <w:rsid w:val="00BA79C5"/>
    <w:rsid w:val="00BC135C"/>
    <w:rsid w:val="00BD6B6C"/>
    <w:rsid w:val="00BF174E"/>
    <w:rsid w:val="00C01507"/>
    <w:rsid w:val="00C40DCD"/>
    <w:rsid w:val="00C421EB"/>
    <w:rsid w:val="00C446C9"/>
    <w:rsid w:val="00C451AD"/>
    <w:rsid w:val="00C47D39"/>
    <w:rsid w:val="00C50ECD"/>
    <w:rsid w:val="00C7255F"/>
    <w:rsid w:val="00C819A9"/>
    <w:rsid w:val="00CA5AF4"/>
    <w:rsid w:val="00CA7FA3"/>
    <w:rsid w:val="00CC1C63"/>
    <w:rsid w:val="00CC61F4"/>
    <w:rsid w:val="00CD4644"/>
    <w:rsid w:val="00CF4FDE"/>
    <w:rsid w:val="00CF5B96"/>
    <w:rsid w:val="00D04A77"/>
    <w:rsid w:val="00D06997"/>
    <w:rsid w:val="00D12A96"/>
    <w:rsid w:val="00D263D3"/>
    <w:rsid w:val="00D264E2"/>
    <w:rsid w:val="00D26567"/>
    <w:rsid w:val="00D26978"/>
    <w:rsid w:val="00D3318A"/>
    <w:rsid w:val="00D51457"/>
    <w:rsid w:val="00D52C58"/>
    <w:rsid w:val="00D53776"/>
    <w:rsid w:val="00D617DA"/>
    <w:rsid w:val="00D70437"/>
    <w:rsid w:val="00D72362"/>
    <w:rsid w:val="00DA1684"/>
    <w:rsid w:val="00DE4E00"/>
    <w:rsid w:val="00DE7E29"/>
    <w:rsid w:val="00DF05F0"/>
    <w:rsid w:val="00E03389"/>
    <w:rsid w:val="00E145D4"/>
    <w:rsid w:val="00E234E7"/>
    <w:rsid w:val="00E236CE"/>
    <w:rsid w:val="00E275A7"/>
    <w:rsid w:val="00E449DE"/>
    <w:rsid w:val="00E46155"/>
    <w:rsid w:val="00E53B83"/>
    <w:rsid w:val="00E53DE3"/>
    <w:rsid w:val="00E56966"/>
    <w:rsid w:val="00E56D14"/>
    <w:rsid w:val="00E5770B"/>
    <w:rsid w:val="00E7572E"/>
    <w:rsid w:val="00E863F9"/>
    <w:rsid w:val="00EA380C"/>
    <w:rsid w:val="00EA3CF6"/>
    <w:rsid w:val="00EB5CD1"/>
    <w:rsid w:val="00EB6A0B"/>
    <w:rsid w:val="00ED175E"/>
    <w:rsid w:val="00ED321B"/>
    <w:rsid w:val="00EE2704"/>
    <w:rsid w:val="00EE4FAB"/>
    <w:rsid w:val="00F0447E"/>
    <w:rsid w:val="00F04A52"/>
    <w:rsid w:val="00F11842"/>
    <w:rsid w:val="00F16E13"/>
    <w:rsid w:val="00F20D26"/>
    <w:rsid w:val="00F3074B"/>
    <w:rsid w:val="00F307FC"/>
    <w:rsid w:val="00F32CB6"/>
    <w:rsid w:val="00F33A82"/>
    <w:rsid w:val="00F57A21"/>
    <w:rsid w:val="00F67407"/>
    <w:rsid w:val="00FA4AD9"/>
    <w:rsid w:val="00FB547C"/>
    <w:rsid w:val="00FE2462"/>
    <w:rsid w:val="00FF16A7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0420-DB7B-4D21-8916-FDC55A7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NoSpacing1">
    <w:name w:val="No Spacing1"/>
    <w:link w:val="NoSpacing10"/>
    <w:pPr>
      <w:spacing w:after="0" w:line="240" w:lineRule="auto"/>
    </w:pPr>
    <w:rPr>
      <w:rFonts w:ascii="Calibri" w:hAnsi="Calibri"/>
    </w:rPr>
  </w:style>
  <w:style w:type="character" w:customStyle="1" w:styleId="NoSpacing10">
    <w:name w:val="No Spacing1"/>
    <w:link w:val="NoSpacing1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30">
    <w:name w:val="Style 30"/>
    <w:basedOn w:val="a"/>
    <w:link w:val="Style300"/>
    <w:pPr>
      <w:widowControl w:val="0"/>
      <w:spacing w:after="0" w:line="302" w:lineRule="exact"/>
      <w:jc w:val="both"/>
    </w:pPr>
    <w:rPr>
      <w:sz w:val="21"/>
    </w:rPr>
  </w:style>
  <w:style w:type="character" w:customStyle="1" w:styleId="Style300">
    <w:name w:val="Style 30"/>
    <w:basedOn w:val="1"/>
    <w:link w:val="Style30"/>
    <w:rPr>
      <w:sz w:val="21"/>
    </w:rPr>
  </w:style>
  <w:style w:type="paragraph" w:styleId="a6">
    <w:name w:val="annotation subject"/>
    <w:basedOn w:val="a4"/>
    <w:next w:val="a4"/>
    <w:link w:val="a7"/>
    <w:rPr>
      <w:b/>
    </w:rPr>
  </w:style>
  <w:style w:type="character" w:customStyle="1" w:styleId="a7">
    <w:name w:val="Тема примечания Знак"/>
    <w:basedOn w:val="a5"/>
    <w:link w:val="a6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aliases w:val="Маркер,Use Case 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Маркер Знак,Use Case List Paragraph Знак"/>
    <w:basedOn w:val="1"/>
    <w:link w:val="a8"/>
    <w:uiPriority w:val="34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Style1">
    <w:name w:val="Style1"/>
    <w:basedOn w:val="a"/>
    <w:link w:val="Style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4">
    <w:name w:val="Гиперссылка1"/>
    <w:basedOn w:val="13"/>
    <w:link w:val="ae"/>
    <w:rPr>
      <w:color w:val="0000FF" w:themeColor="hyperlink"/>
      <w:u w:val="single"/>
    </w:rPr>
  </w:style>
  <w:style w:type="character" w:styleId="ae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"/>
    <w:rPr>
      <w:sz w:val="16"/>
    </w:rPr>
  </w:style>
  <w:style w:type="character" w:styleId="af">
    <w:name w:val="annotation reference"/>
    <w:basedOn w:val="a0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Style2">
    <w:name w:val="Style 2"/>
    <w:basedOn w:val="a"/>
    <w:link w:val="Style20"/>
    <w:pPr>
      <w:widowControl w:val="0"/>
      <w:spacing w:after="0" w:line="437" w:lineRule="exact"/>
    </w:pPr>
    <w:rPr>
      <w:sz w:val="29"/>
    </w:rPr>
  </w:style>
  <w:style w:type="character" w:customStyle="1" w:styleId="Style20">
    <w:name w:val="Style 2"/>
    <w:basedOn w:val="1"/>
    <w:link w:val="Style2"/>
    <w:rPr>
      <w:sz w:val="29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30">
    <w:name w:val="Font Style30"/>
    <w:link w:val="FontStyle300"/>
    <w:rPr>
      <w:rFonts w:ascii="Times New Roman" w:hAnsi="Times New Roman"/>
      <w:b/>
      <w:i/>
      <w:sz w:val="24"/>
    </w:rPr>
  </w:style>
  <w:style w:type="character" w:customStyle="1" w:styleId="FontStyle300">
    <w:name w:val="Font Style30"/>
    <w:link w:val="FontStyle30"/>
    <w:rPr>
      <w:rFonts w:ascii="Times New Roman" w:hAnsi="Times New Roman"/>
      <w:b/>
      <w:i/>
      <w:sz w:val="24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Стиль"/>
    <w:rsid w:val="00301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8">
    <w:name w:val="Основной текст1"/>
    <w:basedOn w:val="a"/>
    <w:link w:val="af8"/>
    <w:rsid w:val="00087AC5"/>
    <w:pPr>
      <w:widowControl w:val="0"/>
      <w:spacing w:after="0" w:line="386" w:lineRule="auto"/>
      <w:ind w:firstLine="400"/>
    </w:pPr>
    <w:rPr>
      <w:rFonts w:ascii="Times New Roman" w:hAnsi="Times New Roman"/>
      <w:sz w:val="28"/>
      <w:szCs w:val="28"/>
      <w:lang w:bidi="ru-RU"/>
    </w:rPr>
  </w:style>
  <w:style w:type="character" w:customStyle="1" w:styleId="af8">
    <w:name w:val="Основной текст_"/>
    <w:basedOn w:val="a0"/>
    <w:link w:val="18"/>
    <w:rsid w:val="00087AC5"/>
    <w:rPr>
      <w:rFonts w:ascii="Times New Roman" w:hAnsi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5B12-A227-42A2-B370-7790B42B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Джапаров Рустам Турдубекович</dc:creator>
  <cp:lastModifiedBy>Харахордин Юрий Вадимович</cp:lastModifiedBy>
  <cp:revision>7</cp:revision>
  <cp:lastPrinted>2023-06-09T12:23:00Z</cp:lastPrinted>
  <dcterms:created xsi:type="dcterms:W3CDTF">2025-05-15T06:24:00Z</dcterms:created>
  <dcterms:modified xsi:type="dcterms:W3CDTF">2025-05-15T06:50:00Z</dcterms:modified>
</cp:coreProperties>
</file>