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92AA3">
      <w:pPr>
        <w:pStyle w:val="printredaction-line"/>
        <w:divId w:val="920607001"/>
        <w:rPr>
          <w:rFonts w:ascii="Georgia" w:hAnsi="Georgia"/>
        </w:rPr>
      </w:pPr>
      <w:bookmarkStart w:id="0" w:name="_GoBack"/>
      <w:bookmarkEnd w:id="0"/>
      <w:r>
        <w:rPr>
          <w:rFonts w:ascii="Georgia" w:hAnsi="Georgia"/>
        </w:rPr>
        <w:t>Редакция от 25 сен 2014</w:t>
      </w:r>
    </w:p>
    <w:p w:rsidR="00000000" w:rsidRDefault="00D92AA3">
      <w:pPr>
        <w:divId w:val="298465244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ПРИКАЗ МИНЭКОНОМРАЗВИТИЯ РОССИИ от 25.09.2014 № 611</w:t>
      </w:r>
    </w:p>
    <w:p w:rsidR="00000000" w:rsidRDefault="00D92AA3">
      <w:pPr>
        <w:pStyle w:val="1"/>
        <w:divId w:val="920607001"/>
        <w:rPr>
          <w:rFonts w:ascii="Georgia" w:eastAsia="Times New Roman" w:hAnsi="Georgia"/>
          <w:color w:val="000000"/>
        </w:rPr>
      </w:pPr>
      <w:r>
        <w:rPr>
          <w:rFonts w:ascii="Georgia" w:eastAsia="Times New Roman" w:hAnsi="Georgia"/>
          <w:color w:val="000000"/>
        </w:rPr>
        <w:t>Об утверждении Федерального стандарта оценки "Оценка недвижимости (ФСО № 7)"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 xml:space="preserve">В соответствии со </w:t>
      </w:r>
      <w:hyperlink r:id="rId5" w:anchor="/document/99/901713615/XA00M9I2N5/" w:history="1">
        <w:r>
          <w:rPr>
            <w:rStyle w:val="a4"/>
            <w:rFonts w:ascii="Georgia" w:hAnsi="Georgia"/>
          </w:rPr>
          <w:t>статьей 20 Федерального закона от 29 июля 1998 года № 135-ФЗ "Об оценочной деятельности в Российской Федерации"</w:t>
        </w:r>
      </w:hyperlink>
      <w:r>
        <w:rPr>
          <w:rFonts w:ascii="Georgia" w:hAnsi="Georgia"/>
        </w:rPr>
        <w:t xml:space="preserve"> (Собрание законодательства Российской Федерации, 1998, № 31, ст.3813; 2006, № 31, ст.3456; 2010, № 30, ст.3998; 2011, № 1, ст.43; № 29, ст.4291;</w:t>
      </w:r>
      <w:r>
        <w:rPr>
          <w:rFonts w:ascii="Georgia" w:hAnsi="Georgia"/>
        </w:rPr>
        <w:t xml:space="preserve"> 2014, № 30, ст.4226</w:t>
      </w:r>
      <w:r>
        <w:rPr>
          <w:rFonts w:ascii="Georgia" w:hAnsi="Georgia"/>
        </w:rPr>
        <w:t>)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приказываю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Утвердить прилагаемый </w:t>
      </w:r>
      <w:hyperlink r:id="rId6" w:anchor="/document/99/456000813/XA00LTK2M0/" w:tgtFrame="_self" w:history="1">
        <w:r>
          <w:rPr>
            <w:rStyle w:val="a4"/>
            <w:rFonts w:ascii="Georgia" w:hAnsi="Georgia"/>
          </w:rPr>
          <w:t>Федеральный стандарт оценки "Оценка недвижимости (ФСО № 7)"</w:t>
        </w:r>
      </w:hyperlink>
      <w:r>
        <w:rPr>
          <w:rFonts w:ascii="Georgia" w:hAnsi="Georgia"/>
        </w:rPr>
        <w:t>.</w:t>
      </w:r>
    </w:p>
    <w:p w:rsidR="00000000" w:rsidRDefault="00D92AA3">
      <w:pPr>
        <w:spacing w:after="223"/>
        <w:divId w:val="487090970"/>
        <w:rPr>
          <w:rFonts w:ascii="Georgia" w:hAnsi="Georgia"/>
        </w:rPr>
      </w:pPr>
      <w:r>
        <w:rPr>
          <w:rFonts w:ascii="Georgia" w:hAnsi="Georgia"/>
        </w:rPr>
        <w:t>Министр</w:t>
      </w:r>
      <w:r>
        <w:rPr>
          <w:rFonts w:ascii="Georgia" w:hAnsi="Georgia"/>
        </w:rPr>
        <w:br/>
      </w:r>
      <w:r>
        <w:rPr>
          <w:rFonts w:ascii="Georgia" w:hAnsi="Georgia"/>
        </w:rPr>
        <w:t>А.В.Улюкаев</w:t>
      </w:r>
      <w:r>
        <w:rPr>
          <w:rFonts w:ascii="Georgia" w:hAnsi="Georgia"/>
        </w:rPr>
        <w:t xml:space="preserve"> </w:t>
      </w:r>
    </w:p>
    <w:p w:rsidR="00000000" w:rsidRDefault="00D92AA3">
      <w:pPr>
        <w:spacing w:after="223"/>
        <w:jc w:val="right"/>
        <w:divId w:val="787166561"/>
        <w:rPr>
          <w:rFonts w:ascii="Georgia" w:hAnsi="Georgia"/>
        </w:rPr>
      </w:pPr>
      <w:r>
        <w:rPr>
          <w:rFonts w:ascii="Georgia" w:hAnsi="Georgia"/>
        </w:rPr>
        <w:t>УТВЕРЖДЕН</w:t>
      </w:r>
      <w:r>
        <w:rPr>
          <w:rFonts w:ascii="Georgia" w:hAnsi="Georgia"/>
        </w:rPr>
        <w:br/>
      </w:r>
      <w:r>
        <w:rPr>
          <w:rFonts w:ascii="Georgia" w:hAnsi="Georgia"/>
        </w:rPr>
        <w:t>приказом Минэконом</w:t>
      </w:r>
      <w:r>
        <w:rPr>
          <w:rFonts w:ascii="Georgia" w:hAnsi="Georgia"/>
        </w:rPr>
        <w:t>развития России</w:t>
      </w:r>
      <w:r>
        <w:rPr>
          <w:rFonts w:ascii="Georgia" w:hAnsi="Georgia"/>
        </w:rPr>
        <w:br/>
      </w:r>
      <w:r>
        <w:rPr>
          <w:rFonts w:ascii="Georgia" w:hAnsi="Georgia"/>
        </w:rPr>
        <w:t>от 25 сентября 2014 года № 611</w:t>
      </w:r>
      <w:r>
        <w:rPr>
          <w:rFonts w:ascii="Georgia" w:hAnsi="Georgia"/>
        </w:rPr>
        <w:t xml:space="preserve"> </w:t>
      </w:r>
    </w:p>
    <w:p w:rsidR="00000000" w:rsidRDefault="00D92AA3">
      <w:pPr>
        <w:pStyle w:val="headertext"/>
        <w:jc w:val="center"/>
        <w:divId w:val="787166561"/>
        <w:rPr>
          <w:rFonts w:ascii="Georgia" w:hAnsi="Georgia"/>
        </w:rPr>
      </w:pPr>
      <w:r>
        <w:rPr>
          <w:rFonts w:ascii="Georgia" w:hAnsi="Georgia"/>
        </w:rPr>
        <w:t>Федеральный стандарт оценки "Оценка недвижимости (ФСО № 7)"</w:t>
      </w:r>
    </w:p>
    <w:p w:rsidR="00000000" w:rsidRDefault="00D92AA3">
      <w:pPr>
        <w:divId w:val="2081250488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Общие положени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я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 xml:space="preserve">1. Настоящий Федеральный стандарт оценки разработан с учетом международных стандартов оценки и </w:t>
      </w:r>
      <w:hyperlink r:id="rId7" w:anchor="/document/99/902056895/XA00LTK2M0/" w:history="1">
        <w:r>
          <w:rPr>
            <w:rStyle w:val="a4"/>
            <w:rFonts w:ascii="Georgia" w:hAnsi="Georgia"/>
          </w:rPr>
          <w:t>федеральных стандартов оценки "Общие понятия оценки, подходы к оценке и требования к проведению оценки (ФСО № 1)"</w:t>
        </w:r>
      </w:hyperlink>
      <w:r>
        <w:rPr>
          <w:rFonts w:ascii="Georgia" w:hAnsi="Georgia"/>
        </w:rPr>
        <w:t xml:space="preserve">, </w:t>
      </w:r>
      <w:hyperlink r:id="rId8" w:anchor="/document/99/902056902/XA00LTK2M0/" w:history="1">
        <w:r>
          <w:rPr>
            <w:rStyle w:val="a4"/>
            <w:rFonts w:ascii="Georgia" w:hAnsi="Georgia"/>
          </w:rPr>
          <w:t>"Цель оценки и виды с</w:t>
        </w:r>
        <w:r>
          <w:rPr>
            <w:rStyle w:val="a4"/>
            <w:rFonts w:ascii="Georgia" w:hAnsi="Georgia"/>
          </w:rPr>
          <w:t>тоимости (ФСО № 2)"</w:t>
        </w:r>
      </w:hyperlink>
      <w:r>
        <w:rPr>
          <w:rFonts w:ascii="Georgia" w:hAnsi="Georgia"/>
        </w:rPr>
        <w:t xml:space="preserve">, </w:t>
      </w:r>
      <w:hyperlink r:id="rId9" w:anchor="/document/99/902056901/XA00LTK2M0/" w:history="1">
        <w:r>
          <w:rPr>
            <w:rStyle w:val="a4"/>
            <w:rFonts w:ascii="Georgia" w:hAnsi="Georgia"/>
          </w:rPr>
          <w:t>"Требования к отчету об оценке (ФСО № 3</w:t>
        </w:r>
      </w:hyperlink>
      <w:r>
        <w:rPr>
          <w:rFonts w:ascii="Georgia" w:hAnsi="Georgia"/>
        </w:rPr>
        <w:t>)" (далее соответственно - ФСО № 1, ФСО № 2, ФСО № 3) и определяет требования к проведению оценки недвижимости</w:t>
      </w:r>
      <w:r>
        <w:rPr>
          <w:rFonts w:ascii="Georgia" w:hAnsi="Georgia"/>
        </w:rPr>
        <w:t>.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2. Наст</w:t>
      </w:r>
      <w:r>
        <w:rPr>
          <w:rFonts w:ascii="Georgia" w:hAnsi="Georgia"/>
        </w:rPr>
        <w:t xml:space="preserve">оящий Федеральный стандарт оценки развивает, дополняет и конкретизирует требования и процедуры, установленные </w:t>
      </w:r>
      <w:hyperlink r:id="rId10" w:anchor="/document/99/456000813/XA00LVA2M9/" w:tgtFrame="_self" w:history="1">
        <w:r>
          <w:rPr>
            <w:rStyle w:val="a4"/>
            <w:rFonts w:ascii="Georgia" w:hAnsi="Georgia"/>
          </w:rPr>
          <w:t>ФСО № 1</w:t>
        </w:r>
      </w:hyperlink>
      <w:r>
        <w:rPr>
          <w:rFonts w:ascii="Georgia" w:hAnsi="Georgia"/>
        </w:rPr>
        <w:t xml:space="preserve">, </w:t>
      </w:r>
      <w:hyperlink r:id="rId11" w:anchor="/document/99/902056902/XA00LTK2M0/" w:history="1">
        <w:r>
          <w:rPr>
            <w:rStyle w:val="a4"/>
            <w:rFonts w:ascii="Georgia" w:hAnsi="Georgia"/>
          </w:rPr>
          <w:t>ФСО № 2</w:t>
        </w:r>
      </w:hyperlink>
      <w:r>
        <w:rPr>
          <w:rFonts w:ascii="Georgia" w:hAnsi="Georgia"/>
        </w:rPr>
        <w:t xml:space="preserve">, </w:t>
      </w:r>
      <w:hyperlink r:id="rId12" w:anchor="/document/99/902056901/XA00LTK2M0/" w:history="1">
        <w:r>
          <w:rPr>
            <w:rStyle w:val="a4"/>
            <w:rFonts w:ascii="Georgia" w:hAnsi="Georgia"/>
          </w:rPr>
          <w:t>ФСО № 3</w:t>
        </w:r>
      </w:hyperlink>
      <w:r>
        <w:rPr>
          <w:rFonts w:ascii="Georgia" w:hAnsi="Georgia"/>
        </w:rPr>
        <w:t>, и является обязательным к применению при оценке недвижимости</w:t>
      </w:r>
      <w:r>
        <w:rPr>
          <w:rFonts w:ascii="Georgia" w:hAnsi="Georgia"/>
        </w:rPr>
        <w:t>.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3. Положения настоящего Федерального стандарта оценки не распространяют</w:t>
      </w:r>
      <w:r>
        <w:rPr>
          <w:rFonts w:ascii="Georgia" w:hAnsi="Georgia"/>
        </w:rPr>
        <w:t>ся на оценку подлежащих государственной регистрации воздушных и морских судов, судов внутреннего плавания, космических объектов, участков недр, предприятий как имущественных комплексов, а также на определение кадастровой стоимости объектов недвижимости мет</w:t>
      </w:r>
      <w:r>
        <w:rPr>
          <w:rFonts w:ascii="Georgia" w:hAnsi="Georgia"/>
        </w:rPr>
        <w:t>одами массовой оценки</w:t>
      </w:r>
      <w:r>
        <w:rPr>
          <w:rFonts w:ascii="Georgia" w:hAnsi="Georgia"/>
        </w:rPr>
        <w:t>.</w:t>
      </w:r>
    </w:p>
    <w:p w:rsidR="00000000" w:rsidRDefault="00D92AA3">
      <w:pPr>
        <w:divId w:val="483007188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Объекты оценк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 xml:space="preserve">4. Для целей настоящего Федерального стандарта объектами оценки могут выступать объекты недвижимости - застроенные земельные участки, </w:t>
      </w:r>
      <w:r>
        <w:rPr>
          <w:rFonts w:ascii="Georgia" w:hAnsi="Georgia"/>
        </w:rPr>
        <w:lastRenderedPageBreak/>
        <w:t>незастроенные земельные участки, объекты капитального строительства, а также час</w:t>
      </w:r>
      <w:r>
        <w:rPr>
          <w:rFonts w:ascii="Georgia" w:hAnsi="Georgia"/>
        </w:rPr>
        <w:t>ти земельных участков и объектов капитального строительства, жилые и нежилые помещения, вместе или по отдельности, с учетом связанных с ними имущественных прав, если это не противоречит действующему законодательству. Для целей настоящего Федерального станд</w:t>
      </w:r>
      <w:r>
        <w:rPr>
          <w:rFonts w:ascii="Georgia" w:hAnsi="Georgia"/>
        </w:rPr>
        <w:t>арта объектами оценки могут выступать доли в праве на объект недвижимости</w:t>
      </w:r>
      <w:r>
        <w:rPr>
          <w:rFonts w:ascii="Georgia" w:hAnsi="Georgia"/>
        </w:rPr>
        <w:t>.</w:t>
      </w:r>
    </w:p>
    <w:p w:rsidR="00000000" w:rsidRDefault="00D92AA3">
      <w:pPr>
        <w:divId w:val="1056783605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Общие требования к проведению оценк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5. При сборе информации об оцениваемом объекте недвижимости оценщик или его представитель проводит осмотр объекта оценки в период, возможно</w:t>
      </w:r>
      <w:r>
        <w:rPr>
          <w:rFonts w:ascii="Georgia" w:hAnsi="Georgia"/>
        </w:rPr>
        <w:t xml:space="preserve"> близкий к дате оценки, если в задании на оценку не указано иное. В случае непроведения осмотра оценщик указывает в отчете об оценке причины, по которым объект оценки не осмотрен, а также допущения и ограничения, связанные с непроведением осмотра</w:t>
      </w:r>
      <w:r>
        <w:rPr>
          <w:rFonts w:ascii="Georgia" w:hAnsi="Georgia"/>
        </w:rPr>
        <w:t>.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6. Совме</w:t>
      </w:r>
      <w:r>
        <w:rPr>
          <w:rFonts w:ascii="Georgia" w:hAnsi="Georgia"/>
        </w:rPr>
        <w:t>стная оценка земельного участка и находящихся на нем объектов капитального строительства при отсутствии правоустанавливающих и правоподтверждающих документов на земельный участок проводится с учетом установленных действующим законодательством прав и обязан</w:t>
      </w:r>
      <w:r>
        <w:rPr>
          <w:rFonts w:ascii="Georgia" w:hAnsi="Georgia"/>
        </w:rPr>
        <w:t>ностей собственника объектов капитального строительства в отношении земельного участка, а также типичного на рассматриваемом рынке поведения собственников в отношении аналогичного земельного участка (выкуп или аренда)</w:t>
      </w:r>
      <w:r>
        <w:rPr>
          <w:rFonts w:ascii="Georgia" w:hAnsi="Georgia"/>
        </w:rPr>
        <w:t>.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7. В отсутствие документально подтвер</w:t>
      </w:r>
      <w:r>
        <w:rPr>
          <w:rFonts w:ascii="Georgia" w:hAnsi="Georgia"/>
        </w:rPr>
        <w:t>жденных имущественных прав третьих лиц в отношении оцениваемого объекта недвижимости, ограничений (обременений), а также экологического загрязнения оценка объекта проводится исходя из предположения об отсутствии таких прав, ограничений (обременений) и загр</w:t>
      </w:r>
      <w:r>
        <w:rPr>
          <w:rFonts w:ascii="Georgia" w:hAnsi="Georgia"/>
        </w:rPr>
        <w:t>язнений с учетом обстоятельств, выявленных в процессе осмотра, если в задании на оценку не указано иное</w:t>
      </w:r>
      <w:r>
        <w:rPr>
          <w:rFonts w:ascii="Georgia" w:hAnsi="Georgia"/>
        </w:rPr>
        <w:t>.</w:t>
      </w:r>
    </w:p>
    <w:p w:rsidR="00000000" w:rsidRDefault="00D92AA3">
      <w:pPr>
        <w:divId w:val="745301510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IV.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Задание на оценк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у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 xml:space="preserve">8. Задание на оценку объекта недвижимости должно содержать следующую дополнительную к указанной в </w:t>
      </w:r>
      <w:hyperlink r:id="rId13" w:anchor="/document/99/902056895/XA00M7E2ML/" w:history="1">
        <w:r>
          <w:rPr>
            <w:rStyle w:val="a4"/>
            <w:rFonts w:ascii="Georgia" w:hAnsi="Georgia"/>
          </w:rPr>
          <w:t>пункте 17 ФСО № 1</w:t>
        </w:r>
      </w:hyperlink>
      <w:r>
        <w:rPr>
          <w:rFonts w:ascii="Georgia" w:hAnsi="Georgia"/>
        </w:rPr>
        <w:t xml:space="preserve"> информацию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состав объекта оценки с указанием сведений, достаточных для идентификации каждой из его частей (при наличии)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характеристики объекта оценки и его оцениваемых частей или ссылки на</w:t>
      </w:r>
      <w:r>
        <w:rPr>
          <w:rFonts w:ascii="Georgia" w:hAnsi="Georgia"/>
        </w:rPr>
        <w:t xml:space="preserve"> доступные для оценщика документы, содержащие такие характеристики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права, учитываемые при оценке объекта оценки, ограничения (обременения) этих прав, в том числе в отношении каждой из частей объекта оценки</w:t>
      </w:r>
      <w:r>
        <w:rPr>
          <w:rFonts w:ascii="Georgia" w:hAnsi="Georgia"/>
        </w:rPr>
        <w:t>.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 xml:space="preserve">9. В задании на оценку могут быть указаны иные </w:t>
      </w:r>
      <w:r>
        <w:rPr>
          <w:rFonts w:ascii="Georgia" w:hAnsi="Georgia"/>
        </w:rPr>
        <w:t>расчетные величины, в том числе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рыночная арендная плата (расчетная денежная сумма, за которую объект недвижимости может быть сдан в аренду на дату оценки при типичных рыночных условиях)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затраты на создание (воспроизводство или замещение) объектов капит</w:t>
      </w:r>
      <w:r>
        <w:rPr>
          <w:rFonts w:ascii="Georgia" w:hAnsi="Georgia"/>
        </w:rPr>
        <w:t xml:space="preserve">ального </w:t>
      </w:r>
      <w:r>
        <w:rPr>
          <w:rFonts w:ascii="Georgia" w:hAnsi="Georgia"/>
        </w:rPr>
        <w:lastRenderedPageBreak/>
        <w:t>строительства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убытки (реальный ущерб, упущенная выгода) при отчуждении объекта недвижимости, а также в иных случаях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затраты на устранение экологического загрязнения и (или) рекультивацию земельного участка</w:t>
      </w:r>
      <w:r>
        <w:rPr>
          <w:rFonts w:ascii="Georgia" w:hAnsi="Georgia"/>
        </w:rPr>
        <w:t>.</w:t>
      </w:r>
    </w:p>
    <w:p w:rsidR="00000000" w:rsidRDefault="00D92AA3">
      <w:pPr>
        <w:divId w:val="238906136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V.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Анализ рынк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а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10. Для определения с</w:t>
      </w:r>
      <w:r>
        <w:rPr>
          <w:rFonts w:ascii="Georgia" w:hAnsi="Georgia"/>
        </w:rPr>
        <w:t>тоимости недвижимости оценщик исследует рынок в тех его сегментах, к которым относятся фактическое использование оцениваемого объекта и другие виды использования, необходимые для определения его стоимости</w:t>
      </w:r>
      <w:r>
        <w:rPr>
          <w:rFonts w:ascii="Georgia" w:hAnsi="Georgia"/>
        </w:rPr>
        <w:t>.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11. Анализ рынка недвижимости выполняется в следую</w:t>
      </w:r>
      <w:r>
        <w:rPr>
          <w:rFonts w:ascii="Georgia" w:hAnsi="Georgia"/>
        </w:rPr>
        <w:t>щей последовательности</w:t>
      </w:r>
      <w:r>
        <w:rPr>
          <w:rFonts w:ascii="Georgia" w:hAnsi="Georgia"/>
        </w:rPr>
        <w:t>: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а) анализ влияния общей политической и социально-экономической обстановки в стране и регионе расположения объекта оценки на рынок оцениваемого объекта, в том числе тенденций, наметившихся на рынке, в период, предшествующий дате оцен</w:t>
      </w:r>
      <w:r>
        <w:rPr>
          <w:rFonts w:ascii="Georgia" w:hAnsi="Georgia"/>
        </w:rPr>
        <w:t>ки</w:t>
      </w:r>
      <w:r>
        <w:rPr>
          <w:rFonts w:ascii="Georgia" w:hAnsi="Georgia"/>
        </w:rPr>
        <w:t>;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б) определение сегмента рынка, к которому принадлежит оцениваемый объект. Если рынок недвижимости неразвит и данных, позволяющих составить представление о ценах сделок и (или) предложений с сопоставимыми объектами недвижимости, недостаточно, допускаетс</w:t>
      </w:r>
      <w:r>
        <w:rPr>
          <w:rFonts w:ascii="Georgia" w:hAnsi="Georgia"/>
        </w:rPr>
        <w:t>я расширить территорию исследования за счет территорий, схожих по экономическим характеристикам с местоположением оцениваемого объекта</w:t>
      </w:r>
      <w:r>
        <w:rPr>
          <w:rFonts w:ascii="Georgia" w:hAnsi="Georgia"/>
        </w:rPr>
        <w:t>;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в) анализ фактических данных о ценах сделок и (или) предложений с объектами недвижимости из сегментов рынка, к которым м</w:t>
      </w:r>
      <w:r>
        <w:rPr>
          <w:rFonts w:ascii="Georgia" w:hAnsi="Georgia"/>
        </w:rPr>
        <w:t>ожет быть отнесен оцениваемый объект при фактическом, а также при альтернативных вариантах его использования, с указанием интервала значений цен</w:t>
      </w:r>
      <w:r>
        <w:rPr>
          <w:rFonts w:ascii="Georgia" w:hAnsi="Georgia"/>
        </w:rPr>
        <w:t>;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г) анализ основных факторов, влияющих на спрос, предложение и цены сопоставимых объектов недвижимости, наприме</w:t>
      </w:r>
      <w:r>
        <w:rPr>
          <w:rFonts w:ascii="Georgia" w:hAnsi="Georgia"/>
        </w:rPr>
        <w:t>р ставки доходности, периоды окупаемости инвестиций на рынке недвижимости, с приведением интервалов значений этих факторов</w:t>
      </w:r>
      <w:r>
        <w:rPr>
          <w:rFonts w:ascii="Georgia" w:hAnsi="Georgia"/>
        </w:rPr>
        <w:t>;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д) основные выводы относительно рынка недвижимости в сегментах, необходимых для оценки объекта, например динамика рынка, спрос, пред</w:t>
      </w:r>
      <w:r>
        <w:rPr>
          <w:rFonts w:ascii="Georgia" w:hAnsi="Georgia"/>
        </w:rPr>
        <w:t>ложение, объем продаж, емкость рынка, мотивации покупателей и продавцов, ликвидность, колебания цен на рынке оцениваемого объекта и другие выводы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Объем исследований определяется оценщиком исходя из принципа достаточности</w:t>
      </w:r>
      <w:r>
        <w:rPr>
          <w:rFonts w:ascii="Georgia" w:hAnsi="Georgia"/>
        </w:rPr>
        <w:t>.</w:t>
      </w:r>
    </w:p>
    <w:p w:rsidR="00000000" w:rsidRDefault="00D92AA3">
      <w:pPr>
        <w:divId w:val="817571979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VI.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Анализ наиболее эффективного использовани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я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12. Анализ наиболее эффективного использования лежит в основе оценок рыночной стоимости недвижимости</w:t>
      </w:r>
      <w:r>
        <w:rPr>
          <w:rFonts w:ascii="Georgia" w:hAnsi="Georgia"/>
        </w:rPr>
        <w:t>.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lastRenderedPageBreak/>
        <w:t>13. Наиболее эффективное использование представляет собой такое использование недвижимости, которое максимизиру</w:t>
      </w:r>
      <w:r>
        <w:rPr>
          <w:rFonts w:ascii="Georgia" w:hAnsi="Georgia"/>
        </w:rPr>
        <w:t>ет ее продуктивность (соответствует ее наибольшей стоимости) и которое физически возможно, юридически разрешено (на дату определения стоимости объекта оценки) и финансово оправдано</w:t>
      </w:r>
      <w:r>
        <w:rPr>
          <w:rFonts w:ascii="Georgia" w:hAnsi="Georgia"/>
        </w:rPr>
        <w:t>.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14. Наиболее эффективное использование объекта недвижимости может соответс</w:t>
      </w:r>
      <w:r>
        <w:rPr>
          <w:rFonts w:ascii="Georgia" w:hAnsi="Georgia"/>
        </w:rPr>
        <w:t>твовать его фактическому использованию или предполагать иное использование, например ремонт (или реконструкцию) имеющихся на земельном участке объектов капитального строительства</w:t>
      </w:r>
      <w:r>
        <w:rPr>
          <w:rFonts w:ascii="Georgia" w:hAnsi="Georgia"/>
        </w:rPr>
        <w:t>.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15. Анализ наиболее эффективного использования позволяет выявить наиболее пр</w:t>
      </w:r>
      <w:r>
        <w:rPr>
          <w:rFonts w:ascii="Georgia" w:hAnsi="Georgia"/>
        </w:rPr>
        <w:t xml:space="preserve">ибыльное использование объекта недвижимости, на который ориентируются участники рынка (покупатели и продавцы) при формировании цены сделки. При определении рыночной стоимости оценщик руководствуется результатами этого анализа для выбора подходов и методов </w:t>
      </w:r>
      <w:r>
        <w:rPr>
          <w:rFonts w:ascii="Georgia" w:hAnsi="Georgia"/>
        </w:rPr>
        <w:t>оценки объекта оценки и выбора сопоставимых объектов недвижимости при применении каждого подхода</w:t>
      </w:r>
      <w:r>
        <w:rPr>
          <w:rFonts w:ascii="Georgia" w:hAnsi="Georgia"/>
        </w:rPr>
        <w:t>.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16. Анализ наиболее эффективного использования объекта оценки проводится, как правило, по объемно-планировочным и конструктивным решениям. Для объектов оценки</w:t>
      </w:r>
      <w:r>
        <w:rPr>
          <w:rFonts w:ascii="Georgia" w:hAnsi="Georgia"/>
        </w:rPr>
        <w:t>, включающих в себя земельный участок и объекты капитального строительства, наиболее эффективное использование определяется с учетом имеющихся объектов капитального строительства. При этом такой анализ выполняется путем проведения необходимых для этого выч</w:t>
      </w:r>
      <w:r>
        <w:rPr>
          <w:rFonts w:ascii="Georgia" w:hAnsi="Georgia"/>
        </w:rPr>
        <w:t>ислений либо без них, если представлены обоснования, не требующие расчетов</w:t>
      </w:r>
      <w:r>
        <w:rPr>
          <w:rFonts w:ascii="Georgia" w:hAnsi="Georgia"/>
        </w:rPr>
        <w:t>.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17. Анализ наиболее эффективного использования частей объекта недвижимости, например встроенных жилых и нежилых помещений, проводится с учетом фактического использования других час</w:t>
      </w:r>
      <w:r>
        <w:rPr>
          <w:rFonts w:ascii="Georgia" w:hAnsi="Georgia"/>
        </w:rPr>
        <w:t>тей этого объекта</w:t>
      </w:r>
      <w:r>
        <w:rPr>
          <w:rFonts w:ascii="Georgia" w:hAnsi="Georgia"/>
        </w:rPr>
        <w:t>.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18. Анализ наиболее эффективного использования части реконструируемого или подлежащего реконструкции объекта недвижимости проводится с учетом наиболее эффективного использования всего реконструируемого объекта недвижимости</w:t>
      </w:r>
      <w:r>
        <w:rPr>
          <w:rFonts w:ascii="Georgia" w:hAnsi="Georgia"/>
        </w:rPr>
        <w:t>.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 xml:space="preserve">19. Наиболее </w:t>
      </w:r>
      <w:r>
        <w:rPr>
          <w:rFonts w:ascii="Georgia" w:hAnsi="Georgia"/>
        </w:rPr>
        <w:t>эффективное использование объекта недвижимости, оцениваемого в отдельности, может отличаться от его наиболее эффективного использования в составе оцениваемого комплекса объектов недвижимости</w:t>
      </w:r>
      <w:r>
        <w:rPr>
          <w:rFonts w:ascii="Georgia" w:hAnsi="Georgia"/>
        </w:rPr>
        <w:t>.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20. Рыночная стоимость земельного участка, застроенного объектам</w:t>
      </w:r>
      <w:r>
        <w:rPr>
          <w:rFonts w:ascii="Georgia" w:hAnsi="Georgia"/>
        </w:rPr>
        <w:t>и капитального строительства, или объектов капитального строительства для внесения этой стоимости в государственный кадастр недвижимости оценивается исходя из вида фактического использования оцениваемого объекта. При этом застроенный земельный участок оцен</w:t>
      </w:r>
      <w:r>
        <w:rPr>
          <w:rFonts w:ascii="Georgia" w:hAnsi="Georgia"/>
        </w:rPr>
        <w:t>ивается как незастроенный, предназначенный для использования в соответствии с видом его фактического использования</w:t>
      </w:r>
      <w:r>
        <w:rPr>
          <w:rFonts w:ascii="Georgia" w:hAnsi="Georgia"/>
        </w:rPr>
        <w:t>.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21. Анализ наиболее эффективного использования объекта недвижимости для сдачи в аренду выполняется с учетом условий использования этого объе</w:t>
      </w:r>
      <w:r>
        <w:rPr>
          <w:rFonts w:ascii="Georgia" w:hAnsi="Georgia"/>
        </w:rPr>
        <w:t>кта, устанавливаемых договором аренды или проектом такого договора</w:t>
      </w:r>
      <w:r>
        <w:rPr>
          <w:rFonts w:ascii="Georgia" w:hAnsi="Georgia"/>
        </w:rPr>
        <w:t>.</w:t>
      </w:r>
    </w:p>
    <w:p w:rsidR="00000000" w:rsidRDefault="00D92AA3">
      <w:pPr>
        <w:divId w:val="1792674226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VII.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Подходы к оценк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е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lastRenderedPageBreak/>
        <w:t>22. При применении сравнительного подхода к оценке недвижимости оценщик учитывает следующие положения</w:t>
      </w:r>
      <w:r>
        <w:rPr>
          <w:rFonts w:ascii="Georgia" w:hAnsi="Georgia"/>
        </w:rPr>
        <w:t>: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а) сравнительный подход применяется для оценки недвижимости, ко</w:t>
      </w:r>
      <w:r>
        <w:rPr>
          <w:rFonts w:ascii="Georgia" w:hAnsi="Georgia"/>
        </w:rPr>
        <w:t>гда можно подобрать достаточное для оценки количество объектов-аналогов с известными ценами сделок и (или) предложений</w:t>
      </w:r>
      <w:r>
        <w:rPr>
          <w:rFonts w:ascii="Georgia" w:hAnsi="Georgia"/>
        </w:rPr>
        <w:t>;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б) в качестве объектов-аналогов используются объекты недвижимости, которые относятся к одному с оцениваемым объектом сегменту рынка и со</w:t>
      </w:r>
      <w:r>
        <w:rPr>
          <w:rFonts w:ascii="Georgia" w:hAnsi="Georgia"/>
        </w:rPr>
        <w:t>поставимы с ним по ценообразующим факторам. При этом для всех объектов недвижимости, включая оцениваемый, ценообразование по каждому из указанных факторов должно быть единообразным</w:t>
      </w:r>
      <w:r>
        <w:rPr>
          <w:rFonts w:ascii="Georgia" w:hAnsi="Georgia"/>
        </w:rPr>
        <w:t>;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в) при проведении оценки должны быть описаны объем доступных оценщику рыно</w:t>
      </w:r>
      <w:r>
        <w:rPr>
          <w:rFonts w:ascii="Georgia" w:hAnsi="Georgia"/>
        </w:rPr>
        <w:t>чных данных об объектах-аналогах и правила их отбора для проведения расчетов. Использование в расчетах лишь части доступных оценщику объектов-аналогов должно быть обосновано в отчете об оценке</w:t>
      </w:r>
      <w:r>
        <w:rPr>
          <w:rFonts w:ascii="Georgia" w:hAnsi="Georgia"/>
        </w:rPr>
        <w:t>;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г) для выполнения расчетов используются типичные для аналогичн</w:t>
      </w:r>
      <w:r>
        <w:rPr>
          <w:rFonts w:ascii="Georgia" w:hAnsi="Georgia"/>
        </w:rPr>
        <w:t>ого объекта сложившиеся на рынке оцениваемого объекта удельные показатели стоимости (единицы сравнения), в частности цена или арендная плата за единицу площади или единицу объема</w:t>
      </w:r>
      <w:r>
        <w:rPr>
          <w:rFonts w:ascii="Georgia" w:hAnsi="Georgia"/>
        </w:rPr>
        <w:t>;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д) в зависимости от имеющейся на рынке исходной информации в процессе оценки</w:t>
      </w:r>
      <w:r>
        <w:rPr>
          <w:rFonts w:ascii="Georgia" w:hAnsi="Georgia"/>
        </w:rPr>
        <w:t xml:space="preserve"> недвижимости могут использоваться качественные методы оценки (относительный сравнительный анализ, метод экспертных оценок и другие методы), количественные методы оценки (метод регрессионного анализа, метод количественных корректировок и другие методы), а </w:t>
      </w:r>
      <w:r>
        <w:rPr>
          <w:rFonts w:ascii="Georgia" w:hAnsi="Georgia"/>
        </w:rPr>
        <w:t>также их сочетания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При применении качественных методов оценка недвижимости выполняется путем изучения взаимосвязей, выявляемых на основе анализа цен сделок и (или) предложений с объектами-аналогами или соответствующей информации, полученной от экспертов,</w:t>
      </w:r>
      <w:r>
        <w:rPr>
          <w:rFonts w:ascii="Georgia" w:hAnsi="Georgia"/>
        </w:rPr>
        <w:t xml:space="preserve"> и использования этих взаимосвязей для проведения оценки в соответствии с технологией выбранного для оценки метода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При применении метода корректировок каждый объект-аналог сравнивается с объектом оценки по ценообразующим факторам (элементам сравнения), в</w:t>
      </w:r>
      <w:r>
        <w:rPr>
          <w:rFonts w:ascii="Georgia" w:hAnsi="Georgia"/>
        </w:rPr>
        <w:t>ыявляются различия объектов по этим факторам и цена объекта-аналога или ее удельный показатель корректируется по выявленным различиям с целью дальнейшего определения стоимости объекта оценки. При этом корректировка по каждому элементу сравнения основываетс</w:t>
      </w:r>
      <w:r>
        <w:rPr>
          <w:rFonts w:ascii="Georgia" w:hAnsi="Georgia"/>
        </w:rPr>
        <w:t>я на принципе вклада этого элемента в стоимость объекта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При применении методов регрессионного анализа оценщик, используя данные сегмента рынка оцениваемого объекта, конструирует модель ценообразования, соответствующую рынку этого объекта, по которой опре</w:t>
      </w:r>
      <w:r>
        <w:rPr>
          <w:rFonts w:ascii="Georgia" w:hAnsi="Georgia"/>
        </w:rPr>
        <w:t>деляет расчетное значение искомой стоимости</w:t>
      </w:r>
      <w:r>
        <w:rPr>
          <w:rFonts w:ascii="Georgia" w:hAnsi="Georgia"/>
        </w:rPr>
        <w:t>;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е) для сравнения объекта оценки с другими объектами недвижимости, с которыми были совершены сделки или которые представлены на рынке для их совершения, обычно используются следующие элементы сравнения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передава</w:t>
      </w:r>
      <w:r>
        <w:rPr>
          <w:rFonts w:ascii="Georgia" w:hAnsi="Georgia"/>
        </w:rPr>
        <w:t>емые имущественные права, ограничения (обременения) этих прав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lastRenderedPageBreak/>
        <w:t>условия финансирования состоявшейся или предполагаемой сделки (вид оплаты, условия кредитования, иные условия)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условия продажи (нетипичные для рынка условия, сделка между аффилированными лиц</w:t>
      </w:r>
      <w:r>
        <w:rPr>
          <w:rFonts w:ascii="Georgia" w:hAnsi="Georgia"/>
        </w:rPr>
        <w:t>ами, иные условия)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условия рынка (изменения цен за период между датами сделки и оценки, скидки к ценам предложений, иные условия)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вид использования и (или) зонирование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местоположение объекта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физические характеристики объекта, в том числе свойства з</w:t>
      </w:r>
      <w:r>
        <w:rPr>
          <w:rFonts w:ascii="Georgia" w:hAnsi="Georgia"/>
        </w:rPr>
        <w:t>емельного участка, состояние объектов капитального строительства, соотношение площади земельного участка и площади его застройки, иные характеристики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экономические характеристики (уровень операционных расходов, условия аренды, состав арендаторов, иные ха</w:t>
      </w:r>
      <w:r>
        <w:rPr>
          <w:rFonts w:ascii="Georgia" w:hAnsi="Georgia"/>
        </w:rPr>
        <w:t>рактеристики)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наличие движимого имущества, не связанного с недвижимостью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другие характеристики (элементы), влияющие на стоимость</w:t>
      </w:r>
      <w:r>
        <w:rPr>
          <w:rFonts w:ascii="Georgia" w:hAnsi="Georgia"/>
        </w:rPr>
        <w:t>;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ж) помимо стоимости, сравнительный подход может использоваться для определения других расчетных показателей, например арен</w:t>
      </w:r>
      <w:r>
        <w:rPr>
          <w:rFonts w:ascii="Georgia" w:hAnsi="Georgia"/>
        </w:rPr>
        <w:t>дных ставок, износа и устареваний, ставок капитализации и дисконтирования</w:t>
      </w:r>
      <w:r>
        <w:rPr>
          <w:rFonts w:ascii="Georgia" w:hAnsi="Georgia"/>
        </w:rPr>
        <w:t>.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23. При применении доходного подхода оценщик учитывает следующие положения</w:t>
      </w:r>
      <w:r>
        <w:rPr>
          <w:rFonts w:ascii="Georgia" w:hAnsi="Georgia"/>
        </w:rPr>
        <w:t>: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а) доходный подход применяется для оценки недвижимости, генерирующей или способной генерировать потоки до</w:t>
      </w:r>
      <w:r>
        <w:rPr>
          <w:rFonts w:ascii="Georgia" w:hAnsi="Georgia"/>
        </w:rPr>
        <w:t>ходов</w:t>
      </w:r>
      <w:r>
        <w:rPr>
          <w:rFonts w:ascii="Georgia" w:hAnsi="Georgia"/>
        </w:rPr>
        <w:t>;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б) в рамках доходного подхода стоимость недвижимости может определяться методом прямой капитализации, методом дисконтирования денежных потоков или методом капитализации по расчетным моделям</w:t>
      </w:r>
      <w:r>
        <w:rPr>
          <w:rFonts w:ascii="Georgia" w:hAnsi="Georgia"/>
        </w:rPr>
        <w:t>;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в) метод прямой капитализации применяется для оценки объек</w:t>
      </w:r>
      <w:r>
        <w:rPr>
          <w:rFonts w:ascii="Georgia" w:hAnsi="Georgia"/>
        </w:rPr>
        <w:t>тов недвижимости, не требующих значительных капитальных вложений в их ремонт или реконструкцию, фактическое использование которых соответствует их наиболее эффективному использованию. Определение стоимости объектов недвижимости с использованием данного мет</w:t>
      </w:r>
      <w:r>
        <w:rPr>
          <w:rFonts w:ascii="Georgia" w:hAnsi="Georgia"/>
        </w:rPr>
        <w:t>ода выполняется путем деления соответствующего рынку годового дохода от объекта на общую ставку капитализации, которая при этом определяется на основе анализа рыночных данных о соотношениях доходов и цен объектов недвижимости, аналогичных оцениваемому объе</w:t>
      </w:r>
      <w:r>
        <w:rPr>
          <w:rFonts w:ascii="Georgia" w:hAnsi="Georgia"/>
        </w:rPr>
        <w:t>кту</w:t>
      </w:r>
      <w:r>
        <w:rPr>
          <w:rFonts w:ascii="Georgia" w:hAnsi="Georgia"/>
        </w:rPr>
        <w:t>;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г) метод дисконтирования денежных потоков применяется для оценки недвижимости, генерирующей или способной генерировать потоки доходов с произвольной динамикой их изменения во времени путем дисконтирования их по ставке, соответствующей доходности инвес</w:t>
      </w:r>
      <w:r>
        <w:rPr>
          <w:rFonts w:ascii="Georgia" w:hAnsi="Georgia"/>
        </w:rPr>
        <w:t>тиций в аналогичную недвижимость</w:t>
      </w:r>
      <w:r>
        <w:rPr>
          <w:rFonts w:ascii="Georgia" w:hAnsi="Georgia"/>
        </w:rPr>
        <w:t>;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lastRenderedPageBreak/>
        <w:t>д) метод капитализации по расчетным моделям применяется для оценки недвижимости, генерирующей регулярные потоки доходов с ожидаемой динамикой их изменения. Капитализация таких доходов проводится по общей ставке капитализац</w:t>
      </w:r>
      <w:r>
        <w:rPr>
          <w:rFonts w:ascii="Georgia" w:hAnsi="Georgia"/>
        </w:rPr>
        <w:t>ии, конструируемой на основе ставки дисконтирования, принимаемой в расчет модели возврата капитала, способов и условий финансирования, а также ожидаемых изменений доходов и стоимости недвижимости в будущем</w:t>
      </w:r>
      <w:r>
        <w:rPr>
          <w:rFonts w:ascii="Georgia" w:hAnsi="Georgia"/>
        </w:rPr>
        <w:t>;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е) структура (учет налогов, возврата капитала, те</w:t>
      </w:r>
      <w:r>
        <w:rPr>
          <w:rFonts w:ascii="Georgia" w:hAnsi="Georgia"/>
        </w:rPr>
        <w:t>мпов изменения доходов и стоимости актива) используемых ставок дисконтирования и (или) капитализации должна соответствовать структуре дисконтируемого (капитализируемого) дохода</w:t>
      </w:r>
      <w:r>
        <w:rPr>
          <w:rFonts w:ascii="Georgia" w:hAnsi="Georgia"/>
        </w:rPr>
        <w:t>;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ж) для недвижимости, которую можно сдавать в аренду, в качестве источника дохо</w:t>
      </w:r>
      <w:r>
        <w:rPr>
          <w:rFonts w:ascii="Georgia" w:hAnsi="Georgia"/>
        </w:rPr>
        <w:t>дов следует рассматривать арендные платежи</w:t>
      </w:r>
      <w:r>
        <w:rPr>
          <w:rFonts w:ascii="Georgia" w:hAnsi="Georgia"/>
        </w:rPr>
        <w:t>;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з) оценка недвижимости, предназначенной для ведения определенного вида бизнеса (например, гостиницы, рестораны, автозаправочные станции), может проводиться на основании информации об операционной деятельности это</w:t>
      </w:r>
      <w:r>
        <w:rPr>
          <w:rFonts w:ascii="Georgia" w:hAnsi="Georgia"/>
        </w:rPr>
        <w:t>го бизнеса путем выделения из его стоимости составляющих, не относящихся к оцениваемой недвижимости</w:t>
      </w:r>
      <w:r>
        <w:rPr>
          <w:rFonts w:ascii="Georgia" w:hAnsi="Georgia"/>
        </w:rPr>
        <w:t>.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24. При применении затратного подхода оценщик учитывает следующие положения</w:t>
      </w:r>
      <w:r>
        <w:rPr>
          <w:rFonts w:ascii="Georgia" w:hAnsi="Georgia"/>
        </w:rPr>
        <w:t>: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а) затратный подход рекомендуется применять для оценки объектов недвижимости - земельных участков, застроенных объектами капитального строительства, или объектов капитального строительства, но не их частей, например жилых и нежилых помещений</w:t>
      </w:r>
      <w:r>
        <w:rPr>
          <w:rFonts w:ascii="Georgia" w:hAnsi="Georgia"/>
        </w:rPr>
        <w:t>;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 xml:space="preserve">б) затратный </w:t>
      </w:r>
      <w:r>
        <w:rPr>
          <w:rFonts w:ascii="Georgia" w:hAnsi="Georgia"/>
        </w:rPr>
        <w:t>подход целесообразно применять для оценки недвижимости, если она соответствует наиболее эффективному использованию земельного участка как незастроенного и есть возможность корректной оценки физического износа, а также функционального и внешнего (экономичес</w:t>
      </w:r>
      <w:r>
        <w:rPr>
          <w:rFonts w:ascii="Georgia" w:hAnsi="Georgia"/>
        </w:rPr>
        <w:t>кого) устареваний объектов капитального строительства</w:t>
      </w:r>
      <w:r>
        <w:rPr>
          <w:rFonts w:ascii="Georgia" w:hAnsi="Georgia"/>
        </w:rPr>
        <w:t>;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в) затратный подход рекомендуется использовать при низкой активности рынка, когда недостаточно данных, необходимых для применения сравнительного и доходного подходов к оценке, а также для оценки недвиж</w:t>
      </w:r>
      <w:r>
        <w:rPr>
          <w:rFonts w:ascii="Georgia" w:hAnsi="Georgia"/>
        </w:rPr>
        <w:t xml:space="preserve">имости специального назначения и использования (например, линейных объектов, гидротехнических сооружений, водонапорных башен, насосных станций, котельных, инженерных сетей и другой недвижимости, в отношении которой рыночные данные о сделках и предложениях </w:t>
      </w:r>
      <w:r>
        <w:rPr>
          <w:rFonts w:ascii="Georgia" w:hAnsi="Georgia"/>
        </w:rPr>
        <w:t>отсутствуют)</w:t>
      </w:r>
      <w:r>
        <w:rPr>
          <w:rFonts w:ascii="Georgia" w:hAnsi="Georgia"/>
        </w:rPr>
        <w:t>;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г) в общем случае стоимость объекта недвижимости, определяемая с использованием затратного подхода, рассчитывается в следующей последовательности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определение стоимости прав на земельный участок как незастроенный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расчет затрат на создание </w:t>
      </w:r>
      <w:r>
        <w:rPr>
          <w:rFonts w:ascii="Georgia" w:hAnsi="Georgia"/>
        </w:rPr>
        <w:t>(воспроизводство или замещение) объектов капитального строительства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определение прибыли предпринимателя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lastRenderedPageBreak/>
        <w:t>определение износа и устареваний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определение стоимости объектов капитального строительства путем суммирования затрат на создание этих объектов и п</w:t>
      </w:r>
      <w:r>
        <w:rPr>
          <w:rFonts w:ascii="Georgia" w:hAnsi="Georgia"/>
        </w:rPr>
        <w:t>рибыли предпринимателя и вычитания их физического износа и устареваний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определение стоимости объекта недвижимости как суммы стоимости прав на земельный участок и стоимости объектов капитального строительства</w:t>
      </w:r>
      <w:r>
        <w:rPr>
          <w:rFonts w:ascii="Georgia" w:hAnsi="Georgia"/>
        </w:rPr>
        <w:t>;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д) для целей определения рыночной стоимости о</w:t>
      </w:r>
      <w:r>
        <w:rPr>
          <w:rFonts w:ascii="Georgia" w:hAnsi="Georgia"/>
        </w:rPr>
        <w:t>бъекта недвижимости с использованием затратного подхода земельный участок оценивается как незастроенный в предположении его наиболее эффективного использования</w:t>
      </w:r>
      <w:r>
        <w:rPr>
          <w:rFonts w:ascii="Georgia" w:hAnsi="Georgia"/>
        </w:rPr>
        <w:t>;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е) расчет затрат на создание объектов капитального строительства производится на основании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да</w:t>
      </w:r>
      <w:r>
        <w:rPr>
          <w:rFonts w:ascii="Georgia" w:hAnsi="Georgia"/>
        </w:rPr>
        <w:t>нных о строительных контрактах (договорах) на возведение аналогичных объектов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данных о затратах на строительство аналогичных объектов из специализированных справочников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сметных расчетов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информации о рыночных ценах на строительные материалы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других д</w:t>
      </w:r>
      <w:r>
        <w:rPr>
          <w:rFonts w:ascii="Georgia" w:hAnsi="Georgia"/>
        </w:rPr>
        <w:t>анных</w:t>
      </w:r>
      <w:r>
        <w:rPr>
          <w:rFonts w:ascii="Georgia" w:hAnsi="Georgia"/>
        </w:rPr>
        <w:t>;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ж) затраты на создание объектов капитального строительства определяются как сумма издержек, входящих в состав строительно-монтажных работ, непосредственно связанных с созданием этих объектов, и издержек, сопутствующих их созданию, но не включаемых в</w:t>
      </w:r>
      <w:r>
        <w:rPr>
          <w:rFonts w:ascii="Georgia" w:hAnsi="Georgia"/>
        </w:rPr>
        <w:t xml:space="preserve"> состав строительно-монтажных работ</w:t>
      </w:r>
      <w:r>
        <w:rPr>
          <w:rFonts w:ascii="Georgia" w:hAnsi="Georgia"/>
        </w:rPr>
        <w:t>;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з) для целей оценки рыночной стоимости недвижимости величина прибыли предпринимателя определяется на основе рыночной информации методами экстракции, экспертных оценок или аналитических моделей с учетом прямых, косвенных</w:t>
      </w:r>
      <w:r>
        <w:rPr>
          <w:rFonts w:ascii="Georgia" w:hAnsi="Georgia"/>
        </w:rPr>
        <w:t xml:space="preserve"> и вмененных издержек, связанных с созданием объектов капитального строительства и приобретением прав на земельный участок</w:t>
      </w:r>
      <w:r>
        <w:rPr>
          <w:rFonts w:ascii="Georgia" w:hAnsi="Georgia"/>
        </w:rPr>
        <w:t>;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и) величина износа и устареваний определяется как потеря стоимости недвижимости в результате физического износа, функционального и в</w:t>
      </w:r>
      <w:r>
        <w:rPr>
          <w:rFonts w:ascii="Georgia" w:hAnsi="Georgia"/>
        </w:rPr>
        <w:t>нешнего (экономического) устареваний. При этом износ и устаревания относятся к объектам капитального строительства, относящимся к оцениваемой недвижимости</w:t>
      </w:r>
      <w:r>
        <w:rPr>
          <w:rFonts w:ascii="Georgia" w:hAnsi="Georgia"/>
        </w:rPr>
        <w:t>.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25. Оценщик вправе использовать иную методологию расчетов и самостоятельно определять метод (методы)</w:t>
      </w:r>
      <w:r>
        <w:rPr>
          <w:rFonts w:ascii="Georgia" w:hAnsi="Georgia"/>
        </w:rPr>
        <w:t xml:space="preserve"> оценки недвижимости в рамках каждого из выбранных подходов, основываясь на принципах существенности, обоснованности, однозначности, проверяемости и достаточности. При этом в отчете об оценке необходимо привести описание выбранного оценщиком метода (методо</w:t>
      </w:r>
      <w:r>
        <w:rPr>
          <w:rFonts w:ascii="Georgia" w:hAnsi="Georgia"/>
        </w:rPr>
        <w:t xml:space="preserve">в), позволяющее пользователю отчета об оценке понять логику процесса определения стоимости и соответствие выбранного оценщиком метода (методов) </w:t>
      </w:r>
      <w:r>
        <w:rPr>
          <w:rFonts w:ascii="Georgia" w:hAnsi="Georgia"/>
        </w:rPr>
        <w:lastRenderedPageBreak/>
        <w:t>объекту недвижимости, принципам оценки, определяемому виду стоимости и предполагаемому использованию результатов</w:t>
      </w:r>
      <w:r>
        <w:rPr>
          <w:rFonts w:ascii="Georgia" w:hAnsi="Georgia"/>
        </w:rPr>
        <w:t xml:space="preserve"> оценки</w:t>
      </w:r>
      <w:r>
        <w:rPr>
          <w:rFonts w:ascii="Georgia" w:hAnsi="Georgia"/>
        </w:rPr>
        <w:t>.</w:t>
      </w:r>
    </w:p>
    <w:p w:rsidR="00000000" w:rsidRDefault="00D92AA3">
      <w:pPr>
        <w:divId w:val="70471226"/>
        <w:rPr>
          <w:rFonts w:ascii="Helvetica" w:eastAsia="Times New Roman" w:hAnsi="Helvetica" w:cs="Helvetica"/>
          <w:sz w:val="27"/>
          <w:szCs w:val="27"/>
        </w:rPr>
      </w:pPr>
      <w:r>
        <w:rPr>
          <w:rStyle w:val="docuntyped-number"/>
          <w:rFonts w:ascii="Helvetica" w:eastAsia="Times New Roman" w:hAnsi="Helvetica" w:cs="Helvetica"/>
          <w:sz w:val="27"/>
          <w:szCs w:val="27"/>
        </w:rPr>
        <w:t xml:space="preserve">VIII. 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Согласование результатов оценк</w:t>
      </w:r>
      <w:r>
        <w:rPr>
          <w:rStyle w:val="docuntyped-name"/>
          <w:rFonts w:ascii="Helvetica" w:eastAsia="Times New Roman" w:hAnsi="Helvetica" w:cs="Helvetica"/>
          <w:sz w:val="27"/>
          <w:szCs w:val="27"/>
        </w:rPr>
        <w:t>и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26. Согласование результатов оценки недвижимости, полученных с использованием различных методов и подходов, к оценке, и отражение его результатов в отчете об оценке осуществляются в соответствии с требованиями</w:t>
      </w:r>
      <w:r>
        <w:rPr>
          <w:rFonts w:ascii="Georgia" w:hAnsi="Georgia"/>
        </w:rPr>
        <w:t xml:space="preserve"> </w:t>
      </w:r>
      <w:hyperlink r:id="rId14" w:anchor="/document/99/456000813/XA00LVA2M9/" w:tgtFrame="_self" w:history="1">
        <w:r>
          <w:rPr>
            <w:rStyle w:val="a4"/>
            <w:rFonts w:ascii="Georgia" w:hAnsi="Georgia"/>
          </w:rPr>
          <w:t>ФСО № 1</w:t>
        </w:r>
      </w:hyperlink>
      <w:r>
        <w:rPr>
          <w:rFonts w:ascii="Georgia" w:hAnsi="Georgia"/>
        </w:rPr>
        <w:t xml:space="preserve"> и </w:t>
      </w:r>
      <w:hyperlink r:id="rId15" w:anchor="/document/99/902056901/XA00LTK2M0/" w:history="1">
        <w:r>
          <w:rPr>
            <w:rStyle w:val="a4"/>
            <w:rFonts w:ascii="Georgia" w:hAnsi="Georgia"/>
          </w:rPr>
          <w:t>ФСО № 3</w:t>
        </w:r>
      </w:hyperlink>
      <w:r>
        <w:rPr>
          <w:rFonts w:ascii="Georgia" w:hAnsi="Georgia"/>
        </w:rPr>
        <w:t>.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27. В случае использования в рамках какого-либо из подходов к оценке не</w:t>
      </w:r>
      <w:r>
        <w:rPr>
          <w:rFonts w:ascii="Georgia" w:hAnsi="Georgia"/>
        </w:rPr>
        <w:t>движимости нескольких методов оценки выполняется предварительное согласование их результатов с целью получения промежуточного результата оценки недвижимости данным подходом</w:t>
      </w:r>
      <w:r>
        <w:rPr>
          <w:rFonts w:ascii="Georgia" w:hAnsi="Georgia"/>
        </w:rPr>
        <w:t>.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28. В процессе согласования промежуточных результатов оценки недвижимости, получен</w:t>
      </w:r>
      <w:r>
        <w:rPr>
          <w:rFonts w:ascii="Georgia" w:hAnsi="Georgia"/>
        </w:rPr>
        <w:t>ных с применением разных подходов, следует проанализировать достоинства и недостатки этих подходов, объяснить расхождение промежуточных результатов и на основе проведенного анализа определить итоговый результат оценки недвижимости</w:t>
      </w:r>
      <w:r>
        <w:rPr>
          <w:rFonts w:ascii="Georgia" w:hAnsi="Georgia"/>
        </w:rPr>
        <w:t>.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 xml:space="preserve">29. При недостаточности </w:t>
      </w:r>
      <w:r>
        <w:rPr>
          <w:rFonts w:ascii="Georgia" w:hAnsi="Georgia"/>
        </w:rPr>
        <w:t xml:space="preserve">рыночных данных, необходимых для реализации какого-либо из подходов к оценке недвижимости в соответствии с требованиями настоящего Федерального стандарта оценки и </w:t>
      </w:r>
      <w:hyperlink r:id="rId16" w:anchor="/document/99/456000813/XA00LVA2M9/" w:tgtFrame="_self" w:history="1">
        <w:r>
          <w:rPr>
            <w:rStyle w:val="a4"/>
            <w:rFonts w:ascii="Georgia" w:hAnsi="Georgia"/>
          </w:rPr>
          <w:t>ФСО №</w:t>
        </w:r>
        <w:r>
          <w:rPr>
            <w:rStyle w:val="a4"/>
            <w:rFonts w:ascii="Georgia" w:hAnsi="Georgia"/>
          </w:rPr>
          <w:t xml:space="preserve"> 1</w:t>
        </w:r>
      </w:hyperlink>
      <w:r>
        <w:rPr>
          <w:rFonts w:ascii="Georgia" w:hAnsi="Georgia"/>
        </w:rPr>
        <w:t xml:space="preserve">, </w:t>
      </w:r>
      <w:hyperlink r:id="rId17" w:anchor="/document/99/902056902/XA00LTK2M0/" w:history="1">
        <w:r>
          <w:rPr>
            <w:rStyle w:val="a4"/>
            <w:rFonts w:ascii="Georgia" w:hAnsi="Georgia"/>
          </w:rPr>
          <w:t>ФСО № 2</w:t>
        </w:r>
      </w:hyperlink>
      <w:r>
        <w:rPr>
          <w:rFonts w:ascii="Georgia" w:hAnsi="Georgia"/>
        </w:rPr>
        <w:t xml:space="preserve">, </w:t>
      </w:r>
      <w:hyperlink r:id="rId18" w:anchor="/document/99/902056901/XA00LTK2M0/" w:history="1">
        <w:r>
          <w:rPr>
            <w:rStyle w:val="a4"/>
            <w:rFonts w:ascii="Georgia" w:hAnsi="Georgia"/>
          </w:rPr>
          <w:t>ФСО № 3</w:t>
        </w:r>
      </w:hyperlink>
      <w:r>
        <w:rPr>
          <w:rFonts w:ascii="Georgia" w:hAnsi="Georgia"/>
        </w:rPr>
        <w:t>, в рамках выбранного подхода на основе имеющихся данных рекомендуется указать ори</w:t>
      </w:r>
      <w:r>
        <w:rPr>
          <w:rFonts w:ascii="Georgia" w:hAnsi="Georgia"/>
        </w:rPr>
        <w:t>ентировочные значения (значение) оцениваемой величины, которые не учитываются при итоговом согласовании, но могут быть использованы в качестве поверочных к итоговому результату оценки недвижимости</w:t>
      </w:r>
      <w:r>
        <w:rPr>
          <w:rFonts w:ascii="Georgia" w:hAnsi="Georgia"/>
        </w:rPr>
        <w:t>.</w:t>
      </w:r>
    </w:p>
    <w:p w:rsidR="00000000" w:rsidRDefault="00D92AA3">
      <w:pPr>
        <w:spacing w:after="223"/>
        <w:divId w:val="787166561"/>
        <w:rPr>
          <w:rFonts w:ascii="Georgia" w:hAnsi="Georgia"/>
        </w:rPr>
      </w:pPr>
      <w:r>
        <w:rPr>
          <w:rFonts w:ascii="Georgia" w:hAnsi="Georgia"/>
        </w:rPr>
        <w:t>30. После проведения процедуры согласования оценщик, помим</w:t>
      </w:r>
      <w:r>
        <w:rPr>
          <w:rFonts w:ascii="Georgia" w:hAnsi="Georgia"/>
        </w:rPr>
        <w:t>о указания в отчете об оценке итогового результата оценки стоимости недвижимости, приводит свое суждение о возможных границах интервала, в котором, по его мнению, может находиться эта стоимость, если в задании на оценку не указано иное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</w:p>
    <w:p w:rsidR="00D92AA3" w:rsidRDefault="00D92AA3">
      <w:pPr>
        <w:divId w:val="184701533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© Материал Юр</w:t>
      </w:r>
      <w:r>
        <w:rPr>
          <w:rFonts w:ascii="Arial" w:eastAsia="Times New Roman" w:hAnsi="Arial" w:cs="Arial"/>
          <w:sz w:val="20"/>
          <w:szCs w:val="20"/>
        </w:rPr>
        <w:t>идической справочной системы «Система Юрист»</w:t>
      </w:r>
      <w:r>
        <w:rPr>
          <w:rFonts w:ascii="Arial" w:eastAsia="Times New Roman" w:hAnsi="Arial" w:cs="Arial"/>
          <w:sz w:val="20"/>
          <w:szCs w:val="20"/>
        </w:rPr>
        <w:br/>
        <w:t>www.1jur.ru</w:t>
      </w:r>
      <w:r>
        <w:rPr>
          <w:rFonts w:ascii="Arial" w:eastAsia="Times New Roman" w:hAnsi="Arial" w:cs="Arial"/>
          <w:sz w:val="20"/>
          <w:szCs w:val="20"/>
        </w:rPr>
        <w:br/>
        <w:t>Дата копирования: 10.03.2016</w:t>
      </w:r>
    </w:p>
    <w:sectPr w:rsidR="00D92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D945EA"/>
    <w:rsid w:val="00D92AA3"/>
    <w:rsid w:val="00D9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actiondigital.ru/namespaces/system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</w:pPr>
    <w:rPr>
      <w:vanish/>
    </w:rPr>
  </w:style>
  <w:style w:type="paragraph" w:customStyle="1" w:styleId="footer">
    <w:name w:val="footer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</w:pPr>
  </w:style>
  <w:style w:type="paragraph" w:customStyle="1" w:styleId="docprops">
    <w:name w:val="doc__props"/>
    <w:basedOn w:val="a"/>
    <w:pPr>
      <w:spacing w:after="223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</w:pPr>
    <w:rPr>
      <w:rFonts w:ascii="Helvetica" w:hAnsi="Helvetica" w:cs="Helvetica"/>
      <w:sz w:val="17"/>
      <w:szCs w:val="17"/>
    </w:rPr>
  </w:style>
  <w:style w:type="paragraph" w:customStyle="1" w:styleId="docsignature">
    <w:name w:val="doc__signature"/>
    <w:basedOn w:val="a"/>
    <w:pPr>
      <w:spacing w:before="223" w:after="223"/>
    </w:pPr>
  </w:style>
  <w:style w:type="paragraph" w:customStyle="1" w:styleId="docquestion">
    <w:name w:val="doc__question"/>
    <w:basedOn w:val="a"/>
    <w:pPr>
      <w:shd w:val="clear" w:color="auto" w:fill="FBF9EF"/>
      <w:spacing w:after="600"/>
    </w:pPr>
  </w:style>
  <w:style w:type="paragraph" w:customStyle="1" w:styleId="docquestion-title">
    <w:name w:val="doc__question-title"/>
    <w:basedOn w:val="a"/>
    <w:pPr>
      <w:spacing w:after="30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</w:pPr>
  </w:style>
  <w:style w:type="paragraph" w:customStyle="1" w:styleId="docexpired">
    <w:name w:val="doc__expired"/>
    <w:basedOn w:val="a"/>
    <w:pPr>
      <w:spacing w:after="223"/>
    </w:pPr>
    <w:rPr>
      <w:color w:val="CCCCCC"/>
    </w:rPr>
  </w:style>
  <w:style w:type="paragraph" w:customStyle="1" w:styleId="content2">
    <w:name w:val="content2"/>
    <w:basedOn w:val="a"/>
    <w:pPr>
      <w:spacing w:after="223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headertext">
    <w:name w:val="headertext"/>
    <w:basedOn w:val="a"/>
    <w:pPr>
      <w:spacing w:after="223"/>
    </w:pPr>
  </w:style>
  <w:style w:type="character" w:customStyle="1" w:styleId="docuntyped-number">
    <w:name w:val="doc__untyped-number"/>
    <w:basedOn w:val="a0"/>
  </w:style>
  <w:style w:type="character" w:customStyle="1" w:styleId="docuntyped-name">
    <w:name w:val="doc__untyped-nam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after="223"/>
      <w:ind w:right="357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</w:pPr>
    <w:rPr>
      <w:vanish/>
    </w:rPr>
  </w:style>
  <w:style w:type="paragraph" w:customStyle="1" w:styleId="footer">
    <w:name w:val="footer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</w:pPr>
  </w:style>
  <w:style w:type="paragraph" w:customStyle="1" w:styleId="docprops">
    <w:name w:val="doc__props"/>
    <w:basedOn w:val="a"/>
    <w:pPr>
      <w:spacing w:after="223"/>
    </w:pPr>
    <w:rPr>
      <w:rFonts w:ascii="Helvetica" w:hAnsi="Helvetica" w:cs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</w:pPr>
    <w:rPr>
      <w:rFonts w:ascii="Helvetica" w:hAnsi="Helvetica" w:cs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</w:pPr>
    <w:rPr>
      <w:rFonts w:ascii="Helvetica" w:hAnsi="Helvetica" w:cs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</w:pPr>
    <w:rPr>
      <w:rFonts w:ascii="Helvetica" w:hAnsi="Helvetica" w:cs="Helvetica"/>
      <w:b/>
      <w:bCs/>
    </w:rPr>
  </w:style>
  <w:style w:type="paragraph" w:customStyle="1" w:styleId="docparagraph">
    <w:name w:val="doc__paragraph"/>
    <w:basedOn w:val="a"/>
    <w:pPr>
      <w:spacing w:before="240" w:after="42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</w:pPr>
    <w:rPr>
      <w:rFonts w:ascii="Helvetica" w:hAnsi="Helvetica" w:cs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</w:pPr>
    <w:rPr>
      <w:rFonts w:ascii="Helvetica" w:hAnsi="Helvetica" w:cs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</w:pPr>
    <w:rPr>
      <w:rFonts w:ascii="Helvetica" w:hAnsi="Helvetica" w:cs="Helvetica"/>
      <w:sz w:val="17"/>
      <w:szCs w:val="17"/>
    </w:rPr>
  </w:style>
  <w:style w:type="paragraph" w:customStyle="1" w:styleId="docsignature">
    <w:name w:val="doc__signature"/>
    <w:basedOn w:val="a"/>
    <w:pPr>
      <w:spacing w:before="223" w:after="223"/>
    </w:pPr>
  </w:style>
  <w:style w:type="paragraph" w:customStyle="1" w:styleId="docquestion">
    <w:name w:val="doc__question"/>
    <w:basedOn w:val="a"/>
    <w:pPr>
      <w:shd w:val="clear" w:color="auto" w:fill="FBF9EF"/>
      <w:spacing w:after="600"/>
    </w:pPr>
  </w:style>
  <w:style w:type="paragraph" w:customStyle="1" w:styleId="docquestion-title">
    <w:name w:val="doc__question-title"/>
    <w:basedOn w:val="a"/>
    <w:pPr>
      <w:spacing w:after="30"/>
    </w:pPr>
    <w:rPr>
      <w:rFonts w:ascii="Helvetica" w:hAnsi="Helvetica" w:cs="Helvetica"/>
      <w:b/>
      <w:bCs/>
    </w:rPr>
  </w:style>
  <w:style w:type="paragraph" w:customStyle="1" w:styleId="doc-start">
    <w:name w:val="doc-start"/>
    <w:basedOn w:val="a"/>
    <w:pPr>
      <w:spacing w:after="223"/>
    </w:pPr>
  </w:style>
  <w:style w:type="paragraph" w:customStyle="1" w:styleId="docexpired">
    <w:name w:val="doc__expired"/>
    <w:basedOn w:val="a"/>
    <w:pPr>
      <w:spacing w:after="223"/>
    </w:pPr>
    <w:rPr>
      <w:color w:val="CCCCCC"/>
    </w:rPr>
  </w:style>
  <w:style w:type="paragraph" w:customStyle="1" w:styleId="content2">
    <w:name w:val="content2"/>
    <w:basedOn w:val="a"/>
    <w:pPr>
      <w:spacing w:after="223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</w:pPr>
    <w:rPr>
      <w:rFonts w:ascii="Helvetica" w:hAnsi="Helvetica" w:cs="Helvetica"/>
      <w:b/>
      <w:bCs/>
    </w:rPr>
  </w:style>
  <w:style w:type="paragraph" w:customStyle="1" w:styleId="printredaction-line">
    <w:name w:val="print_redaction-line"/>
    <w:basedOn w:val="a"/>
    <w:pPr>
      <w:spacing w:after="223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headertext">
    <w:name w:val="headertext"/>
    <w:basedOn w:val="a"/>
    <w:pPr>
      <w:spacing w:after="223"/>
    </w:pPr>
  </w:style>
  <w:style w:type="character" w:customStyle="1" w:styleId="docuntyped-number">
    <w:name w:val="doc__untyped-number"/>
    <w:basedOn w:val="a0"/>
  </w:style>
  <w:style w:type="character" w:customStyle="1" w:styleId="docuntyped-name">
    <w:name w:val="doc__untyped-na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607001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6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6561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90970">
              <w:marLeft w:val="0"/>
              <w:marRight w:val="0"/>
              <w:marTop w:val="223"/>
              <w:marBottom w:val="22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250488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07188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83605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01510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06136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71979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674226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1226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01533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1jur.ru/" TargetMode="External"/><Relationship Id="rId13" Type="http://schemas.openxmlformats.org/officeDocument/2006/relationships/hyperlink" Target="https://www.1jur.ru/" TargetMode="External"/><Relationship Id="rId18" Type="http://schemas.openxmlformats.org/officeDocument/2006/relationships/hyperlink" Target="https://www.1ju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1jur.ru/" TargetMode="External"/><Relationship Id="rId12" Type="http://schemas.openxmlformats.org/officeDocument/2006/relationships/hyperlink" Target="https://www.1jur.ru/" TargetMode="External"/><Relationship Id="rId17" Type="http://schemas.openxmlformats.org/officeDocument/2006/relationships/hyperlink" Target="https://www.1jur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1jur.ru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1jur.ru/" TargetMode="External"/><Relationship Id="rId11" Type="http://schemas.openxmlformats.org/officeDocument/2006/relationships/hyperlink" Target="https://www.1jur.ru/" TargetMode="External"/><Relationship Id="rId5" Type="http://schemas.openxmlformats.org/officeDocument/2006/relationships/hyperlink" Target="https://www.1jur.ru/" TargetMode="External"/><Relationship Id="rId15" Type="http://schemas.openxmlformats.org/officeDocument/2006/relationships/hyperlink" Target="https://www.1jur.ru/" TargetMode="External"/><Relationship Id="rId10" Type="http://schemas.openxmlformats.org/officeDocument/2006/relationships/hyperlink" Target="https://www.1jur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1jur.ru/" TargetMode="External"/><Relationship Id="rId14" Type="http://schemas.openxmlformats.org/officeDocument/2006/relationships/hyperlink" Target="https://www.1ju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3320</Words>
  <Characters>18924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Коста Алина Владимировна</dc:creator>
  <cp:lastModifiedBy>Коста Алина Владимировна</cp:lastModifiedBy>
  <cp:revision>2</cp:revision>
  <dcterms:created xsi:type="dcterms:W3CDTF">2016-03-10T13:10:00Z</dcterms:created>
  <dcterms:modified xsi:type="dcterms:W3CDTF">2016-03-10T13:10:00Z</dcterms:modified>
</cp:coreProperties>
</file>