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C346E7">
      <w:pPr>
        <w:pStyle w:val="1"/>
      </w:pPr>
      <w:hyperlink r:id="rId5" w:history="1">
        <w:r>
          <w:rPr>
            <w:rStyle w:val="a4"/>
            <w:b w:val="0"/>
            <w:bCs w:val="0"/>
          </w:rPr>
          <w:t>Приказ Министерства экономического развития РФ от 20 сентября 2010 г. N 445</w:t>
        </w:r>
        <w:r>
          <w:rPr>
            <w:rStyle w:val="a4"/>
            <w:b w:val="0"/>
            <w:bCs w:val="0"/>
          </w:rPr>
          <w:br/>
          <w:t>"Об утверждении Методических ука</w:t>
        </w:r>
        <w:r>
          <w:rPr>
            <w:rStyle w:val="a4"/>
            <w:b w:val="0"/>
            <w:bCs w:val="0"/>
          </w:rPr>
          <w:t>заний по государственной кадастровой оценке земель сельскохозяйственного назначения"</w:t>
        </w:r>
      </w:hyperlink>
    </w:p>
    <w:p w:rsidR="00000000" w:rsidRDefault="00C346E7"/>
    <w:p w:rsidR="00000000" w:rsidRDefault="00C346E7">
      <w:r>
        <w:t xml:space="preserve">Во исполнение </w:t>
      </w:r>
      <w:hyperlink r:id="rId6" w:history="1">
        <w:r>
          <w:rPr>
            <w:rStyle w:val="a4"/>
          </w:rPr>
          <w:t>пункта 11</w:t>
        </w:r>
      </w:hyperlink>
      <w:r>
        <w:t xml:space="preserve"> Правил проведения государственной кадастровой оценки земель, утвержденных </w:t>
      </w:r>
      <w:hyperlink r:id="rId7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8 апреля 2000 г. N 316 (Собрание законодательства Российской Федерации, 2000, N 16, ст. 1709; 2006, N 16, ст. 1744; N 52, ст. 5587; 2007, N 39, ст. 4668), приказываю:</w:t>
      </w:r>
    </w:p>
    <w:p w:rsidR="00000000" w:rsidRDefault="00C346E7">
      <w:bookmarkStart w:id="0" w:name="sub_1"/>
      <w:r>
        <w:t xml:space="preserve">Утвердить прилагаемые </w:t>
      </w:r>
      <w:hyperlink w:anchor="sub_1000" w:history="1">
        <w:r>
          <w:rPr>
            <w:rStyle w:val="a4"/>
          </w:rPr>
          <w:t>Методические указания</w:t>
        </w:r>
      </w:hyperlink>
      <w:r>
        <w:t xml:space="preserve"> по государственной кадастровой оценке земель сельскохозяйственного назначения.</w:t>
      </w:r>
    </w:p>
    <w:bookmarkEnd w:id="0"/>
    <w:p w:rsidR="00000000" w:rsidRDefault="00C346E7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668"/>
        <w:gridCol w:w="3331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6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346E7">
            <w:pPr>
              <w:pStyle w:val="afff0"/>
            </w:pPr>
            <w:r>
              <w:t>Министр</w:t>
            </w:r>
          </w:p>
        </w:tc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346E7">
            <w:pPr>
              <w:pStyle w:val="aff7"/>
              <w:jc w:val="right"/>
            </w:pPr>
            <w:r>
              <w:t>Э.С. Набиуллина</w:t>
            </w:r>
          </w:p>
        </w:tc>
      </w:tr>
    </w:tbl>
    <w:p w:rsidR="00000000" w:rsidRDefault="00C346E7"/>
    <w:p w:rsidR="00000000" w:rsidRDefault="00C346E7">
      <w:pPr>
        <w:pStyle w:val="1"/>
      </w:pPr>
      <w:bookmarkStart w:id="1" w:name="sub_1000"/>
      <w:r>
        <w:t>Методические указания</w:t>
      </w:r>
      <w:r>
        <w:br/>
        <w:t>по государственной кадастровой оценке зе</w:t>
      </w:r>
      <w:r>
        <w:t>мель сельскохозяйственного назначения</w:t>
      </w:r>
      <w:r>
        <w:br/>
        <w:t xml:space="preserve">(утв. </w:t>
      </w:r>
      <w:hyperlink w:anchor="sub_0" w:history="1">
        <w:r>
          <w:rPr>
            <w:rStyle w:val="a4"/>
            <w:b w:val="0"/>
            <w:bCs w:val="0"/>
          </w:rPr>
          <w:t>приказом</w:t>
        </w:r>
      </w:hyperlink>
      <w:r>
        <w:t xml:space="preserve"> Министерства экономического развития РФ от 20 сентября 2010 г. N 445)</w:t>
      </w:r>
    </w:p>
    <w:bookmarkEnd w:id="1"/>
    <w:p w:rsidR="00000000" w:rsidRDefault="00C346E7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C346E7">
      <w:pPr>
        <w:pStyle w:val="afa"/>
      </w:pPr>
      <w:bookmarkStart w:id="2" w:name="sub_497824056"/>
      <w:r>
        <w:t xml:space="preserve">См. </w:t>
      </w:r>
      <w:hyperlink r:id="rId8" w:history="1">
        <w:r>
          <w:rPr>
            <w:rStyle w:val="a4"/>
          </w:rPr>
          <w:t>Методические рекомендации</w:t>
        </w:r>
      </w:hyperlink>
      <w:r>
        <w:t xml:space="preserve"> по государст</w:t>
      </w:r>
      <w:r>
        <w:t xml:space="preserve">венной кадастровой оценке земель сельскохозяйственного назначения, утвержденные </w:t>
      </w:r>
      <w:hyperlink r:id="rId9" w:history="1">
        <w:r>
          <w:rPr>
            <w:rStyle w:val="a4"/>
          </w:rPr>
          <w:t>приказом</w:t>
        </w:r>
      </w:hyperlink>
      <w:r>
        <w:t xml:space="preserve"> Минэкономразвития РФ от 4 июля 2005 г. N 145</w:t>
      </w:r>
      <w:bookmarkStart w:id="3" w:name="_GoBack"/>
      <w:bookmarkEnd w:id="3"/>
    </w:p>
    <w:p w:rsidR="00000000" w:rsidRDefault="00C346E7">
      <w:pPr>
        <w:pStyle w:val="1"/>
      </w:pPr>
      <w:bookmarkStart w:id="4" w:name="sub_1100"/>
      <w:bookmarkEnd w:id="2"/>
      <w:r>
        <w:t>I. Общие положения</w:t>
      </w:r>
    </w:p>
    <w:bookmarkEnd w:id="4"/>
    <w:p w:rsidR="00000000" w:rsidRDefault="00C346E7"/>
    <w:p w:rsidR="00000000" w:rsidRDefault="00C346E7">
      <w:bookmarkStart w:id="5" w:name="sub_1111"/>
      <w:r>
        <w:t>1.1. Методические указания по</w:t>
      </w:r>
      <w:r>
        <w:t xml:space="preserve"> государственной кадастровой оценке земель сельскохозяйственного назначения (далее - Методические указания) разработаны в соответствии с </w:t>
      </w:r>
      <w:hyperlink r:id="rId10" w:history="1">
        <w:r>
          <w:rPr>
            <w:rStyle w:val="a4"/>
          </w:rPr>
          <w:t>пунктом 11</w:t>
        </w:r>
      </w:hyperlink>
      <w:r>
        <w:t xml:space="preserve"> Правил проведения государственной кадастровой оценки земель, утвержде</w:t>
      </w:r>
      <w:r>
        <w:t xml:space="preserve">нных </w:t>
      </w:r>
      <w:hyperlink r:id="rId11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8 апреля 2000 г. N 316 (Собрание законодательства Российской Федерации, 2000, N 16, ст. 1709; 2006, N 16, ст. 1744; N 52, ст. 5587; 2007, N 39, ст. 4668).</w:t>
      </w:r>
    </w:p>
    <w:p w:rsidR="00000000" w:rsidRDefault="00C346E7">
      <w:bookmarkStart w:id="6" w:name="sub_1112"/>
      <w:bookmarkEnd w:id="5"/>
      <w:r>
        <w:t>1.2. Методические указания применяются для определения кадастровой стоимости земельных участков в составе земель сельскохозяйственного назначения, в границах которых расположены земли следующих видов использования:</w:t>
      </w:r>
    </w:p>
    <w:p w:rsidR="00000000" w:rsidRDefault="00C346E7">
      <w:bookmarkStart w:id="7" w:name="sub_11121"/>
      <w:bookmarkEnd w:id="6"/>
      <w:r>
        <w:t>1.2.1. Земли се</w:t>
      </w:r>
      <w:r>
        <w:t>льскохозяйственного назначения, пригодные под пашни, сенокосы, пастбища, занятые залежами на дату проведения государственной кадастровой оценки земель, многолетними насаждениями, внутрихозяйственными дорогами, коммуникациями, лесными насаждениями, предназн</w:t>
      </w:r>
      <w:r>
        <w:t>аченными для обеспечения защиты земель от воздействия негативных (вредных) природных, антропогенных и техногенных явлений, а также водными объектами, предназначенными для обеспечения внутрихозяйственной деятельности.</w:t>
      </w:r>
    </w:p>
    <w:p w:rsidR="00000000" w:rsidRDefault="00C346E7">
      <w:bookmarkStart w:id="8" w:name="sub_11122"/>
      <w:bookmarkEnd w:id="7"/>
      <w:r>
        <w:t>1.2.2. Земли сельскох</w:t>
      </w:r>
      <w:r>
        <w:t>озяйственного назначения, малопригодные под пашню, но используемые для выращивания некоторых видов технических культур, многолетних насаждений, ягодников, чая, винограда, риса.</w:t>
      </w:r>
    </w:p>
    <w:p w:rsidR="00000000" w:rsidRDefault="00C346E7">
      <w:bookmarkStart w:id="9" w:name="sub_11123"/>
      <w:bookmarkEnd w:id="8"/>
      <w:r>
        <w:t>1.2.3. Земли сельскохозяйственного назначения, занятые здания</w:t>
      </w:r>
      <w:r>
        <w:t>ми, строениями, сооружениями, используемыми для производства, хранения и первичной переработки сельскохозяйственной продукции.</w:t>
      </w:r>
    </w:p>
    <w:p w:rsidR="00000000" w:rsidRDefault="00C346E7">
      <w:bookmarkStart w:id="10" w:name="sub_11124"/>
      <w:bookmarkEnd w:id="9"/>
      <w:r>
        <w:t>1.2.4. Земли сельскохозяйственного назначения, занятые водными объектами и используемые для предпринимательской</w:t>
      </w:r>
      <w:r>
        <w:t xml:space="preserve"> деятельности.</w:t>
      </w:r>
    </w:p>
    <w:p w:rsidR="00000000" w:rsidRDefault="00C346E7">
      <w:bookmarkStart w:id="11" w:name="sub_11125"/>
      <w:bookmarkEnd w:id="10"/>
      <w:r>
        <w:lastRenderedPageBreak/>
        <w:t>1.2.5. Земли сельскохозяйственного назначения, на которых располагаются леса.</w:t>
      </w:r>
    </w:p>
    <w:p w:rsidR="00000000" w:rsidRDefault="00C346E7">
      <w:bookmarkStart w:id="12" w:name="sub_11126"/>
      <w:bookmarkEnd w:id="11"/>
      <w:r>
        <w:t>1.2.6. Прочие земли сельскохозяйственного назначения, в том числе болота, нарушенные земли, земли, занятые полигонами, свалками</w:t>
      </w:r>
      <w:r>
        <w:t xml:space="preserve">, оврагами, песками, за исключением земельных участков, указанных в </w:t>
      </w:r>
      <w:hyperlink w:anchor="sub_1113" w:history="1">
        <w:r>
          <w:rPr>
            <w:rStyle w:val="a4"/>
          </w:rPr>
          <w:t>пункте 1.3</w:t>
        </w:r>
      </w:hyperlink>
      <w:r>
        <w:t xml:space="preserve"> настоящих Методических указаний.</w:t>
      </w:r>
    </w:p>
    <w:p w:rsidR="00000000" w:rsidRDefault="00C346E7">
      <w:bookmarkStart w:id="13" w:name="sub_1113"/>
      <w:bookmarkEnd w:id="12"/>
      <w:r>
        <w:t>1.3. Методические указания не применяются для государственной кадастровой оценки земельных участков в</w:t>
      </w:r>
      <w:r>
        <w:t xml:space="preserve"> составе земель сельскохозяйственного назначения в границах садоводческих, огороднических и дачных объединений.</w:t>
      </w:r>
    </w:p>
    <w:p w:rsidR="00000000" w:rsidRDefault="00C346E7">
      <w:bookmarkStart w:id="14" w:name="sub_1114"/>
      <w:bookmarkEnd w:id="13"/>
      <w:r>
        <w:t>1.4. Кадастровая стоимость земельных участков в составе земель сельскохозяйственного назначения определяется по состоянию на 1 января года проведения работ по государственной кадастровой оценке земель сельскохозяйственного назначения на территории субъекта</w:t>
      </w:r>
      <w:r>
        <w:t xml:space="preserve"> Российской Федерации.</w:t>
      </w:r>
    </w:p>
    <w:p w:rsidR="00000000" w:rsidRDefault="00C346E7">
      <w:bookmarkStart w:id="15" w:name="sub_1115"/>
      <w:bookmarkEnd w:id="14"/>
      <w:r>
        <w:t xml:space="preserve">1.5. Определение кадастровой стоимости земельных участков в составе земель сельскохозяйственного назначения, указанных в </w:t>
      </w:r>
      <w:hyperlink w:anchor="sub_1112" w:history="1">
        <w:r>
          <w:rPr>
            <w:rStyle w:val="a4"/>
          </w:rPr>
          <w:t>пункте 1.2</w:t>
        </w:r>
      </w:hyperlink>
      <w:r>
        <w:t xml:space="preserve"> настоящих Методических указаний, осуществляется в следующем</w:t>
      </w:r>
      <w:r>
        <w:t xml:space="preserve"> порядке:</w:t>
      </w:r>
    </w:p>
    <w:p w:rsidR="00000000" w:rsidRDefault="00C346E7">
      <w:bookmarkStart w:id="16" w:name="sub_11151"/>
      <w:bookmarkEnd w:id="15"/>
      <w:r>
        <w:t>1.5.1. Формирование Перечня земельных участков в составе земель сельскохозяйственного назначения.</w:t>
      </w:r>
    </w:p>
    <w:p w:rsidR="00000000" w:rsidRDefault="00C346E7">
      <w:bookmarkStart w:id="17" w:name="sub_11152"/>
      <w:bookmarkEnd w:id="16"/>
      <w:r>
        <w:t>1.5.2. Определение удельных показателей кадастровой стоимости земель сельскохозяйственного назначения.</w:t>
      </w:r>
    </w:p>
    <w:p w:rsidR="00000000" w:rsidRDefault="00C346E7">
      <w:bookmarkStart w:id="18" w:name="sub_11153"/>
      <w:bookmarkEnd w:id="17"/>
      <w:r>
        <w:t>1.5.3. Расчет кадастровой стоимости земельных участков в составе земель сельскохозяйственного назначения.</w:t>
      </w:r>
    </w:p>
    <w:bookmarkEnd w:id="18"/>
    <w:p w:rsidR="00000000" w:rsidRDefault="00C346E7"/>
    <w:p w:rsidR="00000000" w:rsidRDefault="00C346E7">
      <w:pPr>
        <w:pStyle w:val="1"/>
      </w:pPr>
      <w:bookmarkStart w:id="19" w:name="sub_1200"/>
      <w:r>
        <w:t>II. Определение кадастровой стоимости земельных участков в составе земель сельскохозяйственного назначения</w:t>
      </w:r>
    </w:p>
    <w:bookmarkEnd w:id="19"/>
    <w:p w:rsidR="00000000" w:rsidRDefault="00C346E7"/>
    <w:p w:rsidR="00000000" w:rsidRDefault="00C346E7">
      <w:bookmarkStart w:id="20" w:name="sub_1221"/>
      <w:r>
        <w:t>2.1. Формирование Перечня земельных участков в составе земель сельскохозяйственного назначения.</w:t>
      </w:r>
    </w:p>
    <w:p w:rsidR="00000000" w:rsidRDefault="00C346E7">
      <w:bookmarkStart w:id="21" w:name="sub_12211"/>
      <w:bookmarkEnd w:id="20"/>
      <w:r>
        <w:t>2.1.1. Перечень земельных участков в составе земель сельскохозяйственного назначения формируется территориальным управлением федерального орган</w:t>
      </w:r>
      <w:r>
        <w:t>а исполнительной власти, осуществляющего функции по оказанию услуг в сфере государственной кадастровой оценки земель, по субъекту Российской Федерации по состоянию на 1 января года проведения работ.</w:t>
      </w:r>
    </w:p>
    <w:p w:rsidR="00000000" w:rsidRDefault="00C346E7">
      <w:bookmarkStart w:id="22" w:name="sub_12212"/>
      <w:bookmarkEnd w:id="21"/>
      <w:r>
        <w:t>2.1.2. Указанный перечень должен содерж</w:t>
      </w:r>
      <w:r>
        <w:t>ать сведения обо всех земельных участках, расположенных на оцениваемой территории; не допускается отсутствие учетных характеристик по земельным участкам, включенным в перечень, и наличие противоречивых данных.</w:t>
      </w:r>
    </w:p>
    <w:p w:rsidR="00000000" w:rsidRDefault="00C346E7">
      <w:bookmarkStart w:id="23" w:name="sub_1222"/>
      <w:bookmarkEnd w:id="22"/>
      <w:r>
        <w:t>2.2. Определение удельных пок</w:t>
      </w:r>
      <w:r>
        <w:t xml:space="preserve">азателей кадастровой стоимости земель, указанных в </w:t>
      </w:r>
      <w:hyperlink w:anchor="sub_11121" w:history="1">
        <w:r>
          <w:rPr>
            <w:rStyle w:val="a4"/>
          </w:rPr>
          <w:t>подпункте 1.2.1</w:t>
        </w:r>
      </w:hyperlink>
      <w:r>
        <w:t xml:space="preserve"> настоящих Методических указаний.</w:t>
      </w:r>
    </w:p>
    <w:p w:rsidR="00000000" w:rsidRDefault="00C346E7">
      <w:bookmarkStart w:id="24" w:name="sub_12221"/>
      <w:bookmarkEnd w:id="23"/>
      <w:r>
        <w:t xml:space="preserve">2.2.1. Определение удельных показателей кадастровой стоимости земель, указанных в </w:t>
      </w:r>
      <w:hyperlink w:anchor="sub_11121" w:history="1">
        <w:r>
          <w:rPr>
            <w:rStyle w:val="a4"/>
          </w:rPr>
          <w:t>подпун</w:t>
        </w:r>
        <w:r>
          <w:rPr>
            <w:rStyle w:val="a4"/>
          </w:rPr>
          <w:t>кте 1.2.1</w:t>
        </w:r>
      </w:hyperlink>
      <w:r>
        <w:t xml:space="preserve"> настоящих Методических указаний, предполагает следующую последовательность действий:</w:t>
      </w:r>
    </w:p>
    <w:bookmarkEnd w:id="24"/>
    <w:p w:rsidR="00000000" w:rsidRDefault="00C346E7">
      <w:r>
        <w:t>определение перечня почвенных разновидностей и площади, которую занимает каждая из них;</w:t>
      </w:r>
    </w:p>
    <w:p w:rsidR="00000000" w:rsidRDefault="00C346E7">
      <w:r>
        <w:t>определение в разрезе почвенных разновидностей перечня всех с</w:t>
      </w:r>
      <w:r>
        <w:t>ельскохозяйственных культур, возможных к выращиванию (далее - перечень культур);</w:t>
      </w:r>
    </w:p>
    <w:p w:rsidR="00000000" w:rsidRDefault="00C346E7">
      <w:r>
        <w:t>выбор в разрезе почвенных разновидностей на основе перечня культур допустимых чередований посевов (далее - севооборот), характеризующихся набором сельскохозяйственных культур,</w:t>
      </w:r>
      <w:r>
        <w:t xml:space="preserve"> их чередованием, количеством полей, занимаемых каждой сельскохозяйственной культурой, и общим количеством полей севооборота;</w:t>
      </w:r>
    </w:p>
    <w:p w:rsidR="00000000" w:rsidRDefault="00C346E7">
      <w:r>
        <w:lastRenderedPageBreak/>
        <w:t>определение в разрезе почвенных разновидностей нормативной урожайности каждой сельскохозяйственной культуры из состава перечня кул</w:t>
      </w:r>
      <w:r>
        <w:t>ьтур;</w:t>
      </w:r>
    </w:p>
    <w:p w:rsidR="00000000" w:rsidRDefault="00C346E7">
      <w:r>
        <w:t>определение рыночной цены для каждой сельскохозяйственной культуры из состава перечня культур;</w:t>
      </w:r>
    </w:p>
    <w:p w:rsidR="00000000" w:rsidRDefault="00C346E7">
      <w:r>
        <w:t>расчет валового дохода на единицу площади для каждой сельскохозяйственной культуры из состава перечня культур как произведения ее нормативной урожайности и</w:t>
      </w:r>
      <w:r>
        <w:t xml:space="preserve"> прогнозируемой цены реализации (далее - удельный валовый доход сельскохозяйственной культуры);</w:t>
      </w:r>
    </w:p>
    <w:p w:rsidR="00000000" w:rsidRDefault="00C346E7">
      <w:r>
        <w:t>определение затрат на единицу площади на возделывание и уборку каждой сельскохозяйственной культуры из состава перечня культур (далее - удельные затраты на возд</w:t>
      </w:r>
      <w:r>
        <w:t>елывание сельскохозяйственных культур);</w:t>
      </w:r>
    </w:p>
    <w:p w:rsidR="00000000" w:rsidRDefault="00C346E7">
      <w:r>
        <w:t>расчет валового дохода на единицу площади для каждого севооборота путем суммирования произведений удельных валовых доходов сельскохозяйственных культур севооборота и количества полей, занимаемых сельскохозяйственными</w:t>
      </w:r>
      <w:r>
        <w:t xml:space="preserve"> культурами, и деления результата на общее число полей севооборота (далее - удельный валовый доход);</w:t>
      </w:r>
    </w:p>
    <w:p w:rsidR="00000000" w:rsidRDefault="00C346E7">
      <w:r>
        <w:t>расчет затрат на единицу площади для каждого севооборота путем суммирования произведений удельных затрат на возделывание сельскохозяйственных культур севоо</w:t>
      </w:r>
      <w:r>
        <w:t>борота и количества полей, занимаемых сельскохозяйственными культурами, и деления результата на общее число полей севооборота (далее - удельные затраты на возделывание);</w:t>
      </w:r>
    </w:p>
    <w:p w:rsidR="00000000" w:rsidRDefault="00C346E7">
      <w:r>
        <w:t>расчет в разрезе почвенных разновидностей затрат на единицу площади на поддержание пло</w:t>
      </w:r>
      <w:r>
        <w:t>дородия почв для каждого севооборота (далее - удельные затраты на поддержание плодородия почв);</w:t>
      </w:r>
    </w:p>
    <w:p w:rsidR="00000000" w:rsidRDefault="00C346E7">
      <w:r>
        <w:t>расчет в разрезе почвенных разновидностей в составе земельного участка удельного показателя земельной ренты для каждого севооборота осуществляется путем вычитан</w:t>
      </w:r>
      <w:r>
        <w:t>ия из величины удельного валового дохода величины удельных затрат на возделывание, величины удельных затрат на поддержание плодородия почв и прибыли лица, ведущего предпринимательскую деятельность в сельском хозяйстве (далее - прибыль предпринимателя);</w:t>
      </w:r>
    </w:p>
    <w:p w:rsidR="00000000" w:rsidRDefault="00C346E7">
      <w:r>
        <w:t>опр</w:t>
      </w:r>
      <w:r>
        <w:t>еделение в разрезе почвенных разновидностей в составе земельного участка максимального значения удельного показателя земельной ренты из удельных показателей земельной ренты севооборотов;</w:t>
      </w:r>
    </w:p>
    <w:p w:rsidR="00000000" w:rsidRDefault="00C346E7">
      <w:r>
        <w:t>определение значения коэффициента капитализации земельной ренты (дале</w:t>
      </w:r>
      <w:r>
        <w:t>е - коэффициент капитализации);</w:t>
      </w:r>
    </w:p>
    <w:p w:rsidR="00000000" w:rsidRDefault="00C346E7">
      <w:r>
        <w:t>расчет удельного показателя кадастровой стоимости каждой почвенной разновидности в составе земельного участка путем деления удельного показателя земельной ренты почвенной разновидности на коэффициент капитализации;</w:t>
      </w:r>
    </w:p>
    <w:p w:rsidR="00000000" w:rsidRDefault="00C346E7">
      <w:r>
        <w:t>расчет уд</w:t>
      </w:r>
      <w:r>
        <w:t>ельного показателя кадастровой стоимости земель в составе земельного участка как средневзвешенного по площади почвенных разновидностей удельных показателей кадастровой стоимости почвенных разновидностей.</w:t>
      </w:r>
    </w:p>
    <w:p w:rsidR="00000000" w:rsidRDefault="00C346E7">
      <w:bookmarkStart w:id="25" w:name="sub_12222"/>
      <w:r>
        <w:t>2.2.2. Перечень почвенных разновидностей, п</w:t>
      </w:r>
      <w:r>
        <w:t>еречень культур, нормативная урожайность каждой сельскохозяйственной культуры определяются на основе данных почвенных обследований и материалов агроклиматического районирования территории субъекта Российской Федерации.</w:t>
      </w:r>
    </w:p>
    <w:p w:rsidR="00000000" w:rsidRDefault="00C346E7">
      <w:bookmarkStart w:id="26" w:name="sub_12223"/>
      <w:bookmarkEnd w:id="25"/>
      <w:r>
        <w:t>2.2.3. Площади почвенных разновидностей в составе земельного участка определяются путем соотнесения границ почвенных разновидностей, устанавливаемых на основе почвенных карт, и границ земельных участков в составе земель сельскохозяйственного назначения, ус</w:t>
      </w:r>
      <w:r>
        <w:t>танавливаемых на основе данных Государственного земельного кадастра.</w:t>
      </w:r>
    </w:p>
    <w:p w:rsidR="00000000" w:rsidRDefault="00C346E7">
      <w:bookmarkStart w:id="27" w:name="sub_12224"/>
      <w:bookmarkEnd w:id="26"/>
      <w:r>
        <w:lastRenderedPageBreak/>
        <w:t>2.2.4. Прогнозируемая цена реализации каждой сельскохозяйственной культуры рассчитывается исходя из анализа среднегодовых рыночных цен реализации, сложившихся за трех-пя</w:t>
      </w:r>
      <w:r>
        <w:t>тилетний период, предшествующий году начала работ по государственной кадастровой оценке земель, на условиях самовывоза.</w:t>
      </w:r>
    </w:p>
    <w:p w:rsidR="00000000" w:rsidRDefault="00C346E7">
      <w:bookmarkStart w:id="28" w:name="sub_12225"/>
      <w:bookmarkEnd w:id="27"/>
      <w:r>
        <w:t>2.2.5. Удельные затраты на возделывание и уборку сельскохозяйственных культур определяются на основе технологических к</w:t>
      </w:r>
      <w:r>
        <w:t>арт и среднегодовых рыночных цен, исходя из анализа среднегодовых рыночных цен, сложившихся за трех-пятилетний период, предшествующий году начала работ по государственной кадастровой оценке земель.</w:t>
      </w:r>
    </w:p>
    <w:p w:rsidR="00000000" w:rsidRDefault="00C346E7">
      <w:bookmarkStart w:id="29" w:name="sub_12226"/>
      <w:bookmarkEnd w:id="28"/>
      <w:r>
        <w:t>2.2.6. Размер прибыли предпринимателя оп</w:t>
      </w:r>
      <w:r>
        <w:t>ределяется оценщиком на основе статистических данных о распределении прибыли между правообладателем земель сельскохозяйственного назначения и предпринимателем по отрасли в соответствующем субъекте Российской Федерации.</w:t>
      </w:r>
    </w:p>
    <w:p w:rsidR="00000000" w:rsidRDefault="00C346E7">
      <w:bookmarkStart w:id="30" w:name="sub_12227"/>
      <w:bookmarkEnd w:id="29"/>
      <w:r>
        <w:t xml:space="preserve">2.2.7. Коэффициент </w:t>
      </w:r>
      <w:r>
        <w:t>капитализации определяется на основе среднерыночного соотношения земельной ренты и рыночной цены земельных участков в составе земель сельскохозяйственного назначения. При отсутствии данных показателей коэффициент капитализации определяется путем корректиро</w:t>
      </w:r>
      <w:r>
        <w:t>вки ставки доходности к погашению государственных ценных бумаг Российской Федерации с наиболее поздней по отношению к дате оценки датой погашения на риски, связанные с инвестированием капитала в приобретение земельных участков в составе земель сельскохозяй</w:t>
      </w:r>
      <w:r>
        <w:t>ственного назначения, в том числе природно-климатические, земледельческие, локальные риски.</w:t>
      </w:r>
    </w:p>
    <w:p w:rsidR="00000000" w:rsidRDefault="00C346E7">
      <w:bookmarkStart w:id="31" w:name="sub_1223"/>
      <w:bookmarkEnd w:id="30"/>
      <w:r>
        <w:t xml:space="preserve">2.3. Определение удельных показателей кадастровой стоимости земель, указанных в </w:t>
      </w:r>
      <w:hyperlink w:anchor="sub_11122" w:history="1">
        <w:r>
          <w:rPr>
            <w:rStyle w:val="a4"/>
          </w:rPr>
          <w:t>подпункте 1.2.2</w:t>
        </w:r>
      </w:hyperlink>
      <w:r>
        <w:t xml:space="preserve">. настоящих Методических </w:t>
      </w:r>
      <w:r>
        <w:t>указаний.</w:t>
      </w:r>
    </w:p>
    <w:p w:rsidR="00000000" w:rsidRDefault="00C346E7">
      <w:bookmarkStart w:id="32" w:name="sub_12231"/>
      <w:bookmarkEnd w:id="31"/>
      <w:r>
        <w:t xml:space="preserve">2.3.1. Удельные показатели кадастровой стоимости земель, указанных в </w:t>
      </w:r>
      <w:hyperlink w:anchor="sub_11122" w:history="1">
        <w:r>
          <w:rPr>
            <w:rStyle w:val="a4"/>
          </w:rPr>
          <w:t>подпункте 1.2.2</w:t>
        </w:r>
      </w:hyperlink>
      <w:r>
        <w:t>. настоящих Методических указаний, принимаются равными удельным показателям рыночной стоимости этих земель, определяем</w:t>
      </w:r>
      <w:r>
        <w:t xml:space="preserve">ой в соответствии с </w:t>
      </w:r>
      <w:hyperlink r:id="rId12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об оценочной деятельности.</w:t>
      </w:r>
    </w:p>
    <w:p w:rsidR="00000000" w:rsidRDefault="00C346E7">
      <w:bookmarkStart w:id="33" w:name="sub_1224"/>
      <w:bookmarkEnd w:id="32"/>
      <w:r>
        <w:t xml:space="preserve">2.4. Определение удельных показателей кадастровой стоимости земель, указанных в </w:t>
      </w:r>
      <w:hyperlink w:anchor="sub_11123" w:history="1">
        <w:r>
          <w:rPr>
            <w:rStyle w:val="a4"/>
          </w:rPr>
          <w:t>подпункте 1.2</w:t>
        </w:r>
        <w:r>
          <w:rPr>
            <w:rStyle w:val="a4"/>
          </w:rPr>
          <w:t>.3</w:t>
        </w:r>
      </w:hyperlink>
      <w:r>
        <w:t xml:space="preserve"> настоящих Методических указаний.</w:t>
      </w:r>
    </w:p>
    <w:p w:rsidR="00000000" w:rsidRDefault="00C346E7">
      <w:bookmarkStart w:id="34" w:name="sub_12241"/>
      <w:bookmarkEnd w:id="33"/>
      <w:r>
        <w:t xml:space="preserve">2.4.1. Определение удельных показателей кадастровой стоимости земель, указанных в </w:t>
      </w:r>
      <w:hyperlink w:anchor="sub_11123" w:history="1">
        <w:r>
          <w:rPr>
            <w:rStyle w:val="a4"/>
          </w:rPr>
          <w:t>подпункте 1.2.3</w:t>
        </w:r>
      </w:hyperlink>
      <w:r>
        <w:t xml:space="preserve"> настоящих Методических указаний, предполагает следующую последовательность </w:t>
      </w:r>
      <w:r>
        <w:t>действий:</w:t>
      </w:r>
    </w:p>
    <w:bookmarkEnd w:id="34"/>
    <w:p w:rsidR="00000000" w:rsidRDefault="00C346E7">
      <w:r>
        <w:t>группировка земельных участков, в границах которых расположены эти земли;</w:t>
      </w:r>
    </w:p>
    <w:p w:rsidR="00000000" w:rsidRDefault="00C346E7">
      <w:r>
        <w:t>определение эталонного земельного участка в составе каждой группы;</w:t>
      </w:r>
    </w:p>
    <w:p w:rsidR="00000000" w:rsidRDefault="00C346E7">
      <w:r>
        <w:t xml:space="preserve">определение рыночной стоимости земель, указанных в </w:t>
      </w:r>
      <w:hyperlink w:anchor="sub_11123" w:history="1">
        <w:r>
          <w:rPr>
            <w:rStyle w:val="a4"/>
          </w:rPr>
          <w:t>подпункте 1.2.3</w:t>
        </w:r>
      </w:hyperlink>
      <w:r>
        <w:t xml:space="preserve"> на</w:t>
      </w:r>
      <w:r>
        <w:t>стоящих Методических указаний, в составе эталонного земельного участка;</w:t>
      </w:r>
    </w:p>
    <w:p w:rsidR="00000000" w:rsidRDefault="00C346E7">
      <w:r>
        <w:t>расчет удельных показателей кадастровой стоимости этих земель.</w:t>
      </w:r>
    </w:p>
    <w:p w:rsidR="00000000" w:rsidRDefault="00C346E7">
      <w:bookmarkStart w:id="35" w:name="sub_12242"/>
      <w:r>
        <w:t>2.4.2. Группировка земельных участков проводится на уровне субъекта Российской Федерации и предполагает следующу</w:t>
      </w:r>
      <w:r>
        <w:t>ю последовательность действий:</w:t>
      </w:r>
    </w:p>
    <w:bookmarkEnd w:id="35"/>
    <w:p w:rsidR="00000000" w:rsidRDefault="00C346E7">
      <w:r>
        <w:t>определение перечня факторов стоимости земельных участков для субъекта Российской Федерации;</w:t>
      </w:r>
    </w:p>
    <w:p w:rsidR="00000000" w:rsidRDefault="00C346E7">
      <w:r>
        <w:t>описание земельных участков в разрезе факторов стоимости;</w:t>
      </w:r>
    </w:p>
    <w:p w:rsidR="00000000" w:rsidRDefault="00C346E7">
      <w:r>
        <w:t>объединение земельных участков в группы на основе схожести характ</w:t>
      </w:r>
      <w:r>
        <w:t>еристик, установленных в разрезе факторов стоимости.</w:t>
      </w:r>
    </w:p>
    <w:p w:rsidR="00000000" w:rsidRDefault="00C346E7">
      <w:bookmarkStart w:id="36" w:name="sub_12243"/>
      <w:r>
        <w:t>2.4.3. Определение эталонного земельного участка предполагает выделение в составе каждой группы земельного участка, обладающего в разрезе факторов стоимости характеристиками, находящимися в мода</w:t>
      </w:r>
      <w:r>
        <w:t>льном интервале (интервале наиболее часто встречающихся значений).</w:t>
      </w:r>
    </w:p>
    <w:p w:rsidR="00000000" w:rsidRDefault="00C346E7">
      <w:bookmarkStart w:id="37" w:name="sub_12244"/>
      <w:bookmarkEnd w:id="36"/>
      <w:r>
        <w:t xml:space="preserve">2.4.4. Определение рыночной стоимости земель, указанных в </w:t>
      </w:r>
      <w:hyperlink w:anchor="sub_11123" w:history="1">
        <w:r>
          <w:rPr>
            <w:rStyle w:val="a4"/>
          </w:rPr>
          <w:t>подпункте 1.2.3</w:t>
        </w:r>
      </w:hyperlink>
      <w:r>
        <w:t xml:space="preserve"> настоящих Методических указаний, в составе эталонного земельного участ</w:t>
      </w:r>
      <w:r>
        <w:t xml:space="preserve">ка осуществляется в соответствии с </w:t>
      </w:r>
      <w:hyperlink r:id="rId13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об </w:t>
      </w:r>
      <w:r>
        <w:lastRenderedPageBreak/>
        <w:t>оценочной деятельности.</w:t>
      </w:r>
    </w:p>
    <w:p w:rsidR="00000000" w:rsidRDefault="00C346E7">
      <w:bookmarkStart w:id="38" w:name="sub_12245"/>
      <w:bookmarkEnd w:id="37"/>
      <w:r>
        <w:t xml:space="preserve">2.4.5. Определение удельных показателей рыночной стоимости земель, указанных в </w:t>
      </w:r>
      <w:hyperlink w:anchor="sub_11123" w:history="1">
        <w:r>
          <w:rPr>
            <w:rStyle w:val="a4"/>
          </w:rPr>
          <w:t>подпункте 1.2.3</w:t>
        </w:r>
      </w:hyperlink>
      <w:r>
        <w:t xml:space="preserve"> настоящих Методических указаний, в составе эталонного земельного участка осуществляется путем деления рыночной стоимости эталонных земельных участков на их площадь.</w:t>
      </w:r>
    </w:p>
    <w:p w:rsidR="00000000" w:rsidRDefault="00C346E7">
      <w:bookmarkStart w:id="39" w:name="sub_12246"/>
      <w:bookmarkEnd w:id="38"/>
      <w:r>
        <w:t>2.4.6. Удельные показатели кадастровой ст</w:t>
      </w:r>
      <w:r>
        <w:t xml:space="preserve">оимости земель, указанных в </w:t>
      </w:r>
      <w:hyperlink w:anchor="sub_11123" w:history="1">
        <w:r>
          <w:rPr>
            <w:rStyle w:val="a4"/>
          </w:rPr>
          <w:t xml:space="preserve">подпункте 1.2.3 </w:t>
        </w:r>
      </w:hyperlink>
      <w:r>
        <w:t>настоящих Методических указаний, устанавливаются равными рыночной стоимости земельного участка в расчете на единицу его площади (удельным показателям рыночной стоимости) земель в состав</w:t>
      </w:r>
      <w:r>
        <w:t>е эталонного земельного участка соответствующей группы.</w:t>
      </w:r>
    </w:p>
    <w:p w:rsidR="00000000" w:rsidRDefault="00C346E7">
      <w:bookmarkStart w:id="40" w:name="sub_1225"/>
      <w:bookmarkEnd w:id="39"/>
      <w:r>
        <w:t xml:space="preserve">2.5. Определение удельных показателей кадастровой стоимости земель, указанных в </w:t>
      </w:r>
      <w:hyperlink w:anchor="sub_11124" w:history="1">
        <w:r>
          <w:rPr>
            <w:rStyle w:val="a4"/>
          </w:rPr>
          <w:t>подпункте 1.2.4</w:t>
        </w:r>
      </w:hyperlink>
      <w:r>
        <w:t xml:space="preserve"> настоящих Методических указаний.</w:t>
      </w:r>
    </w:p>
    <w:bookmarkEnd w:id="40"/>
    <w:p w:rsidR="00000000" w:rsidRDefault="00C346E7">
      <w:r>
        <w:t>Определение удельны</w:t>
      </w:r>
      <w:r>
        <w:t xml:space="preserve">х показателей кадастровой стоимости земель, указанных в </w:t>
      </w:r>
      <w:hyperlink w:anchor="sub_11124" w:history="1">
        <w:r>
          <w:rPr>
            <w:rStyle w:val="a4"/>
          </w:rPr>
          <w:t>подпункте 1.2.4</w:t>
        </w:r>
      </w:hyperlink>
      <w:r>
        <w:t xml:space="preserve"> настоящих Методических указаний, осуществляется в порядке, установленном </w:t>
      </w:r>
      <w:hyperlink w:anchor="sub_1223" w:history="1">
        <w:r>
          <w:rPr>
            <w:rStyle w:val="a4"/>
          </w:rPr>
          <w:t>пунктом 2.3</w:t>
        </w:r>
      </w:hyperlink>
      <w:r>
        <w:t xml:space="preserve"> настоящих Методических указаний.</w:t>
      </w:r>
    </w:p>
    <w:p w:rsidR="00000000" w:rsidRDefault="00C346E7">
      <w:bookmarkStart w:id="41" w:name="sub_1226"/>
      <w:r>
        <w:t xml:space="preserve">2.6. </w:t>
      </w:r>
      <w:r>
        <w:t xml:space="preserve">Определение удельных показателей кадастровой стоимости земель, указанных в </w:t>
      </w:r>
      <w:hyperlink w:anchor="sub_11125" w:history="1">
        <w:r>
          <w:rPr>
            <w:rStyle w:val="a4"/>
          </w:rPr>
          <w:t>подпункте 1.2.5</w:t>
        </w:r>
      </w:hyperlink>
      <w:r>
        <w:t xml:space="preserve"> настоящих Методических указаний.</w:t>
      </w:r>
    </w:p>
    <w:bookmarkEnd w:id="41"/>
    <w:p w:rsidR="00000000" w:rsidRDefault="00C346E7">
      <w:r>
        <w:t xml:space="preserve">Удельные показатели кадастровой стоимости земель, указанные в </w:t>
      </w:r>
      <w:hyperlink w:anchor="sub_11125" w:history="1">
        <w:r>
          <w:rPr>
            <w:rStyle w:val="a4"/>
          </w:rPr>
          <w:t>подпункте 1</w:t>
        </w:r>
        <w:r>
          <w:rPr>
            <w:rStyle w:val="a4"/>
          </w:rPr>
          <w:t>.2.5</w:t>
        </w:r>
      </w:hyperlink>
      <w:r>
        <w:t xml:space="preserve"> настоящих Методических указаний, устанавливаются в размере среднего для субъекта Российской Федерации значения удельного показателя кадастровой стоимости земель лесного фонда.</w:t>
      </w:r>
    </w:p>
    <w:p w:rsidR="00000000" w:rsidRDefault="00C346E7">
      <w:bookmarkStart w:id="42" w:name="sub_1227"/>
      <w:r>
        <w:t>2.7. Определение удельных показателей кадастровой стоимости земе</w:t>
      </w:r>
      <w:r>
        <w:t xml:space="preserve">ль, указанных в </w:t>
      </w:r>
      <w:hyperlink w:anchor="sub_11126" w:history="1">
        <w:r>
          <w:rPr>
            <w:rStyle w:val="a4"/>
          </w:rPr>
          <w:t>подпункте 1.2.6</w:t>
        </w:r>
      </w:hyperlink>
      <w:r>
        <w:t xml:space="preserve"> настоящих Методических указаний.</w:t>
      </w:r>
    </w:p>
    <w:bookmarkEnd w:id="42"/>
    <w:p w:rsidR="00000000" w:rsidRDefault="00C346E7">
      <w:r>
        <w:t xml:space="preserve">Удельные показатели кадастровой стоимости земель, указанных в </w:t>
      </w:r>
      <w:hyperlink w:anchor="sub_11126" w:history="1">
        <w:r>
          <w:rPr>
            <w:rStyle w:val="a4"/>
          </w:rPr>
          <w:t>подпункте 1.2.6</w:t>
        </w:r>
      </w:hyperlink>
      <w:r>
        <w:t xml:space="preserve"> настоящих Методических указаний, устанавливаются в </w:t>
      </w:r>
      <w:r>
        <w:t xml:space="preserve">размере минимального для субъекта Российской Федерации значения удельного показателя кадастровой стоимости земель, указанного в </w:t>
      </w:r>
      <w:hyperlink w:anchor="sub_11121" w:history="1">
        <w:r>
          <w:rPr>
            <w:rStyle w:val="a4"/>
          </w:rPr>
          <w:t>подпункте 1.2.1</w:t>
        </w:r>
      </w:hyperlink>
      <w:r>
        <w:t xml:space="preserve"> настоящих Методических указаний.</w:t>
      </w:r>
    </w:p>
    <w:p w:rsidR="00000000" w:rsidRDefault="00C346E7">
      <w:bookmarkStart w:id="43" w:name="sub_1228"/>
      <w:r>
        <w:t>2.8. Определение кадастровой стоимости земел</w:t>
      </w:r>
      <w:r>
        <w:t xml:space="preserve">ьных участков, в границах которых расположены земли, указанные в </w:t>
      </w:r>
      <w:hyperlink w:anchor="sub_11121" w:history="1">
        <w:r>
          <w:rPr>
            <w:rStyle w:val="a4"/>
          </w:rPr>
          <w:t>подпунктах 1.2.1-1.2.6</w:t>
        </w:r>
      </w:hyperlink>
      <w:r>
        <w:t xml:space="preserve"> настоящих Методических указаний.</w:t>
      </w:r>
    </w:p>
    <w:bookmarkEnd w:id="43"/>
    <w:p w:rsidR="00000000" w:rsidRDefault="00C346E7">
      <w:r>
        <w:t>Кадастровая стоимость земельного участка определяется путем суммирования произведений удельных показ</w:t>
      </w:r>
      <w:r>
        <w:t xml:space="preserve">ателей кадастровой стоимости земель, указанных в </w:t>
      </w:r>
      <w:hyperlink w:anchor="sub_11121" w:history="1">
        <w:r>
          <w:rPr>
            <w:rStyle w:val="a4"/>
          </w:rPr>
          <w:t>подпунктах 1.2.1-1.2.6</w:t>
        </w:r>
      </w:hyperlink>
      <w:r>
        <w:t xml:space="preserve"> настоящих Методических указаний, и площадей, занимаемых этими землями в границах земельного участка.</w:t>
      </w:r>
    </w:p>
    <w:p w:rsidR="00000000" w:rsidRDefault="00C346E7"/>
    <w:sectPr w:rsidR="00000000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CE8"/>
    <w:rsid w:val="00835CE8"/>
    <w:rsid w:val="00C3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color w:val="106BBE"/>
    </w:rPr>
  </w:style>
  <w:style w:type="character" w:customStyle="1" w:styleId="a5">
    <w:name w:val="Активная гипертекстовая ссылка"/>
    <w:basedOn w:val="a4"/>
    <w:uiPriority w:val="99"/>
    <w:rPr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left="240" w:right="300"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Pr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Pr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pPr>
      <w:ind w:left="140"/>
    </w:pPr>
  </w:style>
  <w:style w:type="character" w:customStyle="1" w:styleId="affa">
    <w:name w:val="Опечатки"/>
    <w:uiPriority w:val="99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</w:style>
  <w:style w:type="paragraph" w:customStyle="1" w:styleId="afff2">
    <w:name w:val="Примечание."/>
    <w:basedOn w:val="a6"/>
    <w:next w:val="a"/>
    <w:uiPriority w:val="99"/>
  </w:style>
  <w:style w:type="character" w:customStyle="1" w:styleId="afff3">
    <w:name w:val="Продолжение ссылки"/>
    <w:basedOn w:val="a4"/>
    <w:uiPriority w:val="99"/>
    <w:rPr>
      <w:color w:val="106BBE"/>
    </w:rPr>
  </w:style>
  <w:style w:type="paragraph" w:customStyle="1" w:styleId="afff4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5">
    <w:name w:val="Сравнение редакций"/>
    <w:basedOn w:val="a3"/>
    <w:uiPriority w:val="99"/>
  </w:style>
  <w:style w:type="character" w:customStyle="1" w:styleId="afff6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</w:style>
  <w:style w:type="character" w:customStyle="1" w:styleId="afff9">
    <w:name w:val="Ссылка на утративший силу документ"/>
    <w:basedOn w:val="a4"/>
    <w:uiPriority w:val="99"/>
    <w:rPr>
      <w:color w:val="749232"/>
    </w:rPr>
  </w:style>
  <w:style w:type="paragraph" w:customStyle="1" w:styleId="afffa">
    <w:name w:val="Текст в таблице"/>
    <w:basedOn w:val="aff7"/>
    <w:next w:val="a"/>
    <w:uiPriority w:val="99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Pr>
      <w:strike/>
      <w:color w:val="666600"/>
    </w:rPr>
  </w:style>
  <w:style w:type="paragraph" w:customStyle="1" w:styleId="afffe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color w:val="106BBE"/>
    </w:rPr>
  </w:style>
  <w:style w:type="character" w:customStyle="1" w:styleId="a5">
    <w:name w:val="Активная гипертекстовая ссылка"/>
    <w:basedOn w:val="a4"/>
    <w:uiPriority w:val="99"/>
    <w:rPr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left="240" w:right="300"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Pr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Pr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pPr>
      <w:ind w:left="140"/>
    </w:pPr>
  </w:style>
  <w:style w:type="character" w:customStyle="1" w:styleId="affa">
    <w:name w:val="Опечатки"/>
    <w:uiPriority w:val="99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</w:style>
  <w:style w:type="paragraph" w:customStyle="1" w:styleId="afff2">
    <w:name w:val="Примечание."/>
    <w:basedOn w:val="a6"/>
    <w:next w:val="a"/>
    <w:uiPriority w:val="99"/>
  </w:style>
  <w:style w:type="character" w:customStyle="1" w:styleId="afff3">
    <w:name w:val="Продолжение ссылки"/>
    <w:basedOn w:val="a4"/>
    <w:uiPriority w:val="99"/>
    <w:rPr>
      <w:color w:val="106BBE"/>
    </w:rPr>
  </w:style>
  <w:style w:type="paragraph" w:customStyle="1" w:styleId="afff4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5">
    <w:name w:val="Сравнение редакций"/>
    <w:basedOn w:val="a3"/>
    <w:uiPriority w:val="99"/>
  </w:style>
  <w:style w:type="character" w:customStyle="1" w:styleId="afff6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</w:style>
  <w:style w:type="character" w:customStyle="1" w:styleId="afff9">
    <w:name w:val="Ссылка на утративший силу документ"/>
    <w:basedOn w:val="a4"/>
    <w:uiPriority w:val="99"/>
    <w:rPr>
      <w:color w:val="749232"/>
    </w:rPr>
  </w:style>
  <w:style w:type="paragraph" w:customStyle="1" w:styleId="afffa">
    <w:name w:val="Текст в таблице"/>
    <w:basedOn w:val="aff7"/>
    <w:next w:val="a"/>
    <w:uiPriority w:val="99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Pr>
      <w:strike/>
      <w:color w:val="666600"/>
    </w:rPr>
  </w:style>
  <w:style w:type="paragraph" w:customStyle="1" w:styleId="afffe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41374.1000" TargetMode="External"/><Relationship Id="rId13" Type="http://schemas.openxmlformats.org/officeDocument/2006/relationships/hyperlink" Target="garantF1://12012509.1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19250.0" TargetMode="External"/><Relationship Id="rId12" Type="http://schemas.openxmlformats.org/officeDocument/2006/relationships/hyperlink" Target="garantF1://12012509.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19250.1011" TargetMode="External"/><Relationship Id="rId11" Type="http://schemas.openxmlformats.org/officeDocument/2006/relationships/hyperlink" Target="garantF1://12019250.0" TargetMode="External"/><Relationship Id="rId5" Type="http://schemas.openxmlformats.org/officeDocument/2006/relationships/hyperlink" Target="garantF1://12079011.0" TargetMode="External"/><Relationship Id="rId15" Type="http://schemas.openxmlformats.org/officeDocument/2006/relationships/theme" Target="theme/theme1.xml"/><Relationship Id="rId10" Type="http://schemas.openxmlformats.org/officeDocument/2006/relationships/hyperlink" Target="garantF1://12019250.10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41374.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1619</Words>
  <Characters>13954</Characters>
  <Application>Microsoft Office Word</Application>
  <DocSecurity>0</DocSecurity>
  <Lines>116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15542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Петрова Дарья Андреевна</cp:lastModifiedBy>
  <cp:revision>2</cp:revision>
  <dcterms:created xsi:type="dcterms:W3CDTF">2017-04-25T12:40:00Z</dcterms:created>
  <dcterms:modified xsi:type="dcterms:W3CDTF">2017-04-25T12:40:00Z</dcterms:modified>
</cp:coreProperties>
</file>