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B5C3A">
      <w:pPr>
        <w:pStyle w:val="printredaction-line"/>
        <w:divId w:val="1598176735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29 сен 2015</w:t>
      </w:r>
    </w:p>
    <w:p w:rsidR="00000000" w:rsidRDefault="008B5C3A">
      <w:pPr>
        <w:divId w:val="1631208266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ПРИКАЗ МИНЭКОНОМРАЗВИТИЯ РОССИИ от 20.05.2015 № 297</w:t>
      </w:r>
    </w:p>
    <w:p w:rsidR="00000000" w:rsidRDefault="008B5C3A">
      <w:pPr>
        <w:pStyle w:val="1"/>
        <w:divId w:val="1598176735"/>
        <w:rPr>
          <w:rFonts w:ascii="Georgia" w:eastAsia="Times New Roman" w:hAnsi="Georgia"/>
          <w:color w:val="000000"/>
        </w:rPr>
      </w:pPr>
      <w:r>
        <w:rPr>
          <w:rFonts w:ascii="Georgia" w:eastAsia="Times New Roman" w:hAnsi="Georgia"/>
          <w:color w:val="000000"/>
        </w:rPr>
        <w:t>Об утверждении Федерального стандарта оценки "Общие понятия оценки, подходы и требования к проведению оценки (ФСО № 1)"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 xml:space="preserve">В соответствии со </w:t>
      </w:r>
      <w:hyperlink r:id="rId5" w:anchor="/document/99/901713615/XA00M9I2N5/" w:history="1">
        <w:r>
          <w:rPr>
            <w:rStyle w:val="a4"/>
            <w:rFonts w:ascii="Georgia" w:hAnsi="Georgia"/>
          </w:rPr>
          <w:t>статьей 20 Федерального закона от 29 июля 1998 года № 135-ФЗ "Об оценочной деятельности в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1998, № 31, ст.381</w:t>
      </w:r>
      <w:r>
        <w:rPr>
          <w:rFonts w:ascii="Georgia" w:hAnsi="Georgia"/>
        </w:rPr>
        <w:t>3; 2006, № 31, ст.3456; 2010, № 30, ст.3998; 2011, № 1, ст.43; № 29, ст.4291; 2014, № 30, ст.4226</w:t>
      </w:r>
      <w:r>
        <w:rPr>
          <w:rFonts w:ascii="Georgia" w:hAnsi="Georgia"/>
        </w:rPr>
        <w:t>)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приказываю</w:t>
      </w:r>
      <w:r>
        <w:rPr>
          <w:rFonts w:ascii="Georgia" w:hAnsi="Georgia"/>
        </w:rPr>
        <w:t>: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 xml:space="preserve">1. Утвердить прилагаемый </w:t>
      </w:r>
      <w:hyperlink r:id="rId6" w:anchor="/document/99/420276013/XA00LUO2M6/" w:tgtFrame="_self" w:history="1">
        <w:r>
          <w:rPr>
            <w:rStyle w:val="a4"/>
            <w:rFonts w:ascii="Georgia" w:hAnsi="Georgia"/>
          </w:rPr>
          <w:t>Федеральный стандарт оценки "Об</w:t>
        </w:r>
        <w:r>
          <w:rPr>
            <w:rStyle w:val="a4"/>
            <w:rFonts w:ascii="Georgia" w:hAnsi="Georgia"/>
          </w:rPr>
          <w:t>щие понятия оценки, подходы и требования к проведению оценки (ФСО № 1)"</w:t>
        </w:r>
      </w:hyperlink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 xml:space="preserve">2. Настоящий приказ вступает в силу после вступления в силу приказа Минэкономразвития России о признании утратившим силу </w:t>
      </w:r>
      <w:hyperlink r:id="rId7" w:anchor="/document/99/902056895/" w:history="1">
        <w:r>
          <w:rPr>
            <w:rStyle w:val="a4"/>
            <w:rFonts w:ascii="Georgia" w:hAnsi="Georgia"/>
          </w:rPr>
          <w:t>приказа Минэкономразвития России от 20 июля 2007 года № 256 "Об утверждении федерального стандарта оценки "Общие понятия оценки, подходы к оценке и требования к проведению оценки (ФСО № 1)"</w:t>
        </w:r>
      </w:hyperlink>
      <w:r>
        <w:rPr>
          <w:rFonts w:ascii="Georgia" w:hAnsi="Georgia"/>
        </w:rPr>
        <w:t xml:space="preserve"> (зарегистрирован в Минюсте России 22 августа 2007 года, регист</w:t>
      </w:r>
      <w:r>
        <w:rPr>
          <w:rFonts w:ascii="Georgia" w:hAnsi="Georgia"/>
        </w:rPr>
        <w:t xml:space="preserve">рационный № 10040) в редакции </w:t>
      </w:r>
      <w:hyperlink r:id="rId8" w:anchor="/document/99/902244798/" w:history="1">
        <w:r>
          <w:rPr>
            <w:rStyle w:val="a4"/>
            <w:rFonts w:ascii="Georgia" w:hAnsi="Georgia"/>
          </w:rPr>
          <w:t>приказа Минэкономразвития России от 22 октября 2010 года № 509</w:t>
        </w:r>
      </w:hyperlink>
      <w:r>
        <w:rPr>
          <w:rFonts w:ascii="Georgia" w:hAnsi="Georgia"/>
        </w:rPr>
        <w:t xml:space="preserve"> (зарегистрирован в Минюсте России 7 декабря 2010 года, регистрационный № 19129)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70727572"/>
        <w:rPr>
          <w:rFonts w:ascii="Georgia" w:hAnsi="Georgia"/>
        </w:rPr>
      </w:pPr>
      <w:r>
        <w:rPr>
          <w:rFonts w:ascii="Georgia" w:hAnsi="Georgia"/>
        </w:rPr>
        <w:t>Министр</w:t>
      </w:r>
      <w:r>
        <w:rPr>
          <w:rFonts w:ascii="Georgia" w:hAnsi="Georgia"/>
        </w:rPr>
        <w:br/>
      </w:r>
      <w:r>
        <w:rPr>
          <w:rFonts w:ascii="Georgia" w:hAnsi="Georgia"/>
        </w:rPr>
        <w:t>А.В.Улюк</w:t>
      </w:r>
      <w:r>
        <w:rPr>
          <w:rFonts w:ascii="Georgia" w:hAnsi="Georgia"/>
        </w:rPr>
        <w:t>аев</w:t>
      </w:r>
      <w:r>
        <w:rPr>
          <w:rFonts w:ascii="Georgia" w:hAnsi="Georgia"/>
        </w:rPr>
        <w:t xml:space="preserve"> </w:t>
      </w:r>
    </w:p>
    <w:p w:rsidR="00000000" w:rsidRDefault="008B5C3A">
      <w:pPr>
        <w:spacing w:after="223"/>
        <w:jc w:val="right"/>
        <w:divId w:val="1277906294"/>
        <w:rPr>
          <w:rFonts w:ascii="Georgia" w:hAnsi="Georgia"/>
        </w:rPr>
      </w:pPr>
      <w:r>
        <w:rPr>
          <w:rFonts w:ascii="Georgia" w:hAnsi="Georgia"/>
        </w:rPr>
        <w:t>УТВЕРЖДЕН</w:t>
      </w:r>
      <w:r>
        <w:rPr>
          <w:rFonts w:ascii="Georgia" w:hAnsi="Georgia"/>
        </w:rPr>
        <w:br/>
      </w:r>
      <w:r>
        <w:rPr>
          <w:rFonts w:ascii="Georgia" w:hAnsi="Georgia"/>
        </w:rPr>
        <w:t>приказом Минэкономразвития России</w:t>
      </w:r>
      <w:r>
        <w:rPr>
          <w:rFonts w:ascii="Georgia" w:hAnsi="Georgia"/>
        </w:rPr>
        <w:br/>
      </w:r>
      <w:r>
        <w:rPr>
          <w:rFonts w:ascii="Georgia" w:hAnsi="Georgia"/>
        </w:rPr>
        <w:t>от 20 мая 2015 года № 297</w:t>
      </w:r>
      <w:r>
        <w:rPr>
          <w:rFonts w:ascii="Georgia" w:hAnsi="Georgia"/>
        </w:rPr>
        <w:t xml:space="preserve"> </w:t>
      </w:r>
    </w:p>
    <w:p w:rsidR="00000000" w:rsidRDefault="008B5C3A">
      <w:pPr>
        <w:divId w:val="51387088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Федеральный стандарт оценки "Общие понятия оценки, подходы и требования к проведению оценки (ФСО № 1)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"</w:t>
      </w:r>
    </w:p>
    <w:p w:rsidR="00000000" w:rsidRDefault="008B5C3A">
      <w:pPr>
        <w:divId w:val="568735305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 xml:space="preserve">1. Настоящий Федеральный стандарт оценки определяет общие </w:t>
      </w:r>
      <w:r>
        <w:rPr>
          <w:rFonts w:ascii="Georgia" w:hAnsi="Georgia"/>
        </w:rPr>
        <w:t>понятия оценки, подходы к оценке и требования к проведению оценки, применяемые при осуществлении оценочной деятельности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2. Настоящий Федеральный стандарт оценки является обязательным к применению при осуществлении оценочной деятельности</w:t>
      </w:r>
      <w:r>
        <w:rPr>
          <w:rFonts w:ascii="Georgia" w:hAnsi="Georgia"/>
        </w:rPr>
        <w:t>.</w:t>
      </w:r>
    </w:p>
    <w:p w:rsidR="00000000" w:rsidRDefault="008B5C3A">
      <w:pPr>
        <w:divId w:val="536703658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понятия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 xml:space="preserve">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lastRenderedPageBreak/>
        <w:t>3. К объектам оценки относятся объекты гражданских прав, в отношении которых законодательством Российской Федерации установлена возможность их участия в гражданском обороте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4. Цена - это денежная сумма, запрашиваемая, предлагаемая или уплачиваемая</w:t>
      </w:r>
      <w:r>
        <w:rPr>
          <w:rFonts w:ascii="Georgia" w:hAnsi="Georgia"/>
        </w:rPr>
        <w:t xml:space="preserve"> участниками в результате совершенной или предполагаемой сделки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 xml:space="preserve">5. Стоимость объекта оценки - это наиболее вероятная расчетная величина, определенная на дату оценки в соответствии с выбранным видом стоимости согласно требованиям </w:t>
      </w:r>
      <w:hyperlink r:id="rId9" w:anchor="/document/99/420276012/XA00LUO2M6/" w:history="1">
        <w:r>
          <w:rPr>
            <w:rStyle w:val="a4"/>
            <w:rFonts w:ascii="Georgia" w:hAnsi="Georgia"/>
          </w:rPr>
          <w:t>Федерального стандарта оценки "Цель оценки и виды стоимости (ФСО № 2)"</w:t>
        </w:r>
      </w:hyperlink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6. Итоговая величина стоимости - стоимость объекта оценки, рассчитанная при использовании подходов к оценке и обоснованного оценщиком</w:t>
      </w:r>
      <w:r>
        <w:rPr>
          <w:rFonts w:ascii="Georgia" w:hAnsi="Georgia"/>
        </w:rPr>
        <w:t xml:space="preserve"> согласования (обобщения) результатов, полученных в рамках применения различных подходов к оценке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7. Подход к оценке - это совокупность методов оценки, объединенных общей методологией. Метод проведения оценки объекта оценки - это последовательность процед</w:t>
      </w:r>
      <w:r>
        <w:rPr>
          <w:rFonts w:ascii="Georgia" w:hAnsi="Georgia"/>
        </w:rPr>
        <w:t>ур, позволяющая на основе существенной для данного метода информации определить стоимость объекта оценки в рамках одного из подходов к оценке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8. Дата определения стоимости объекта оценки (дата проведения оценки, дата оценки) - это дата, по состоянию на ко</w:t>
      </w:r>
      <w:r>
        <w:rPr>
          <w:rFonts w:ascii="Georgia" w:hAnsi="Georgia"/>
        </w:rPr>
        <w:t>торую определена стоимость объекта оценки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Информация о событиях, произошедших после даты оценки, может быть использована для определения стоимости объекта оценки только для подтверждения тенденций, сложившихся на дату оценки, в том случае, когда такая ин</w:t>
      </w:r>
      <w:r>
        <w:rPr>
          <w:rFonts w:ascii="Georgia" w:hAnsi="Georgia"/>
        </w:rPr>
        <w:t>формация соответствует сложившимся ожиданиям рынка на дату оценки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9. Допущение - предположение, принимаемое как верное и касающееся фактов, условий или обстоятельств, связанных с объектом оценки или подходами к оценке, которые не требуют проверки оценщико</w:t>
      </w:r>
      <w:r>
        <w:rPr>
          <w:rFonts w:ascii="Georgia" w:hAnsi="Georgia"/>
        </w:rPr>
        <w:t>м в процессе оценки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10. Объект-аналог - объект, сходный объекту оценки по основным экономическим, материальным, техническим и другим характеристикам, определяющим его стоимость</w:t>
      </w:r>
      <w:r>
        <w:rPr>
          <w:rFonts w:ascii="Georgia" w:hAnsi="Georgia"/>
        </w:rPr>
        <w:t>.</w:t>
      </w:r>
    </w:p>
    <w:p w:rsidR="00000000" w:rsidRDefault="008B5C3A">
      <w:pPr>
        <w:divId w:val="339163047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Подходы к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е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11. Основными подходами, используемыми при проведении о</w:t>
      </w:r>
      <w:r>
        <w:rPr>
          <w:rFonts w:ascii="Georgia" w:hAnsi="Georgia"/>
        </w:rPr>
        <w:t xml:space="preserve">ценки, являются сравнительный, доходный и затратный подходы. При выборе используемых при проведении оценки подходов следует учитывать не только возможность применения каждого из подходов, но и цели и задачи оценки, предполагаемое использование результатов </w:t>
      </w:r>
      <w:r>
        <w:rPr>
          <w:rFonts w:ascii="Georgia" w:hAnsi="Georgia"/>
        </w:rPr>
        <w:t>оценки, допущения, полноту и достоверность исходной информации. На основе анализа указанных факторов обосновывается выбор подходов, используемых оценщиком</w:t>
      </w:r>
      <w:r>
        <w:rPr>
          <w:rFonts w:ascii="Georgia" w:hAnsi="Georgia"/>
        </w:rPr>
        <w:t>.</w:t>
      </w:r>
    </w:p>
    <w:p w:rsidR="00000000" w:rsidRDefault="008B5C3A">
      <w:pPr>
        <w:pStyle w:val="centertext"/>
        <w:jc w:val="center"/>
        <w:divId w:val="1277906294"/>
        <w:rPr>
          <w:rFonts w:ascii="Georgia" w:hAnsi="Georgia"/>
        </w:rPr>
      </w:pPr>
      <w:r>
        <w:rPr>
          <w:rFonts w:ascii="Georgia" w:hAnsi="Georgia"/>
        </w:rPr>
        <w:t>Сравнительный подход</w:t>
      </w:r>
      <w:r>
        <w:rPr>
          <w:rFonts w:ascii="Georgia" w:hAnsi="Georgia"/>
        </w:rPr>
        <w:t xml:space="preserve"> 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lastRenderedPageBreak/>
        <w:t>12. Сравнительный подход - совокупность методов оценки, основанных на получени</w:t>
      </w:r>
      <w:r>
        <w:rPr>
          <w:rFonts w:ascii="Georgia" w:hAnsi="Georgia"/>
        </w:rPr>
        <w:t>и стоимости объекта оценки путем сравнения оцениваемого объекта с объектами-аналогами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13. Сравнительный подход рекомендуется применять, когда доступна достоверная и достаточная для анализа информация о ценах и характеристиках объектов-аналогов. При этом м</w:t>
      </w:r>
      <w:r>
        <w:rPr>
          <w:rFonts w:ascii="Georgia" w:hAnsi="Georgia"/>
        </w:rPr>
        <w:t>огут применяться как цены совершенных сделок, так и цены предложений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14. В рамках сравнительного подхода применяются различные методы, основанные как на прямом сопоставлении оцениваемого объекта и объектов-аналогов, так и методы, основанные на анализе ста</w:t>
      </w:r>
      <w:r>
        <w:rPr>
          <w:rFonts w:ascii="Georgia" w:hAnsi="Georgia"/>
        </w:rPr>
        <w:t>тистических данных и информации о рынке объекта оценки</w:t>
      </w:r>
      <w:r>
        <w:rPr>
          <w:rFonts w:ascii="Georgia" w:hAnsi="Georgia"/>
        </w:rPr>
        <w:t>.</w:t>
      </w:r>
    </w:p>
    <w:p w:rsidR="00000000" w:rsidRDefault="008B5C3A">
      <w:pPr>
        <w:pStyle w:val="centertext"/>
        <w:jc w:val="center"/>
        <w:divId w:val="1277906294"/>
        <w:rPr>
          <w:rFonts w:ascii="Georgia" w:hAnsi="Georgia"/>
        </w:rPr>
      </w:pPr>
      <w:r>
        <w:rPr>
          <w:rFonts w:ascii="Georgia" w:hAnsi="Georgia"/>
        </w:rPr>
        <w:t>Доходный подход</w:t>
      </w:r>
      <w:r>
        <w:rPr>
          <w:rFonts w:ascii="Georgia" w:hAnsi="Georgia"/>
        </w:rPr>
        <w:t xml:space="preserve"> 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15. Доходный подход - совокупность методов оценки, основанных на определении ожидаемых доходов от использования объекта оценки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16. Доходный подход рекомендуется применять, когда существует достоверная информация, позволяющая прогнозировать будущие доходы, которые объект оценки способен приносить, а также связанные с объектом оценки расходы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17. В рамках доходного подхода применяют</w:t>
      </w:r>
      <w:r>
        <w:rPr>
          <w:rFonts w:ascii="Georgia" w:hAnsi="Georgia"/>
        </w:rPr>
        <w:t>ся различные методы, основанные на дисконтировании денежных потоков и капитализации дохода</w:t>
      </w:r>
      <w:r>
        <w:rPr>
          <w:rFonts w:ascii="Georgia" w:hAnsi="Georgia"/>
        </w:rPr>
        <w:t>.</w:t>
      </w:r>
    </w:p>
    <w:p w:rsidR="00000000" w:rsidRDefault="008B5C3A">
      <w:pPr>
        <w:pStyle w:val="centertext"/>
        <w:jc w:val="center"/>
        <w:divId w:val="1277906294"/>
        <w:rPr>
          <w:rFonts w:ascii="Georgia" w:hAnsi="Georgia"/>
        </w:rPr>
      </w:pPr>
      <w:r>
        <w:rPr>
          <w:rFonts w:ascii="Georgia" w:hAnsi="Georgia"/>
        </w:rPr>
        <w:t>Затратный подход</w:t>
      </w:r>
      <w:r>
        <w:rPr>
          <w:rFonts w:ascii="Georgia" w:hAnsi="Georgia"/>
        </w:rPr>
        <w:t xml:space="preserve"> 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18. Затратный подход - совокупность методов оценки стоимости объекта оценки, основанных на определении затрат, необходимых для приобретения, воспр</w:t>
      </w:r>
      <w:r>
        <w:rPr>
          <w:rFonts w:ascii="Georgia" w:hAnsi="Georgia"/>
        </w:rPr>
        <w:t>оизводства либо замещения объекта оценки с учетом износа и устареваний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 xml:space="preserve">19. Затратный подход преимущественно применяется в тех случаях, когда существует достоверная информация, позволяющая определить затраты на приобретение, воспроизводство либо замещение </w:t>
      </w:r>
      <w:r>
        <w:rPr>
          <w:rFonts w:ascii="Georgia" w:hAnsi="Georgia"/>
        </w:rPr>
        <w:t>объекта оценки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20. В рамках затратного подхода применяются различные методы, основанные на определении затрат на создание точной копии объекта оценки или объекта, имеющего аналогичные полезные свойства. Критерии признания объекта точной копией объекта оце</w:t>
      </w:r>
      <w:r>
        <w:rPr>
          <w:rFonts w:ascii="Georgia" w:hAnsi="Georgia"/>
        </w:rPr>
        <w:t>нки или объектом, имеющим сопоставимые полезные свойства, определяются федеральными стандартами оценки, устанавливающими требования к проведению оценки отдельных видов объектов оценки и (или) для специальных целей</w:t>
      </w:r>
      <w:r>
        <w:rPr>
          <w:rFonts w:ascii="Georgia" w:hAnsi="Georgia"/>
        </w:rPr>
        <w:t>.</w:t>
      </w:r>
    </w:p>
    <w:p w:rsidR="00000000" w:rsidRDefault="008B5C3A">
      <w:pPr>
        <w:divId w:val="295915583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Задание на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у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21. Задание на оцен</w:t>
      </w:r>
      <w:r>
        <w:rPr>
          <w:rFonts w:ascii="Georgia" w:hAnsi="Georgia"/>
        </w:rPr>
        <w:t>ку является неотъемлемой частью договора на проведение оценки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Задание на оценку должно содержать следующую информацию</w:t>
      </w:r>
      <w:r>
        <w:rPr>
          <w:rFonts w:ascii="Georgia" w:hAnsi="Georgia"/>
        </w:rPr>
        <w:t>: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а) объект оценки</w:t>
      </w:r>
      <w:r>
        <w:rPr>
          <w:rFonts w:ascii="Georgia" w:hAnsi="Georgia"/>
        </w:rPr>
        <w:t>;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б) права на объект оценки, учитываемые при определении стоимости объекта оценки</w:t>
      </w:r>
      <w:r>
        <w:rPr>
          <w:rFonts w:ascii="Georgia" w:hAnsi="Georgia"/>
        </w:rPr>
        <w:t>;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lastRenderedPageBreak/>
        <w:t>в) цель оценки</w:t>
      </w:r>
      <w:r>
        <w:rPr>
          <w:rFonts w:ascii="Georgia" w:hAnsi="Georgia"/>
        </w:rPr>
        <w:t>;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г) предполагаемое ис</w:t>
      </w:r>
      <w:r>
        <w:rPr>
          <w:rFonts w:ascii="Georgia" w:hAnsi="Georgia"/>
        </w:rPr>
        <w:t>пользование результатов оценки</w:t>
      </w:r>
      <w:r>
        <w:rPr>
          <w:rFonts w:ascii="Georgia" w:hAnsi="Georgia"/>
        </w:rPr>
        <w:t>;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д) вид стоимости</w:t>
      </w:r>
      <w:r>
        <w:rPr>
          <w:rFonts w:ascii="Georgia" w:hAnsi="Georgia"/>
        </w:rPr>
        <w:t>;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е) дату оценки</w:t>
      </w:r>
      <w:r>
        <w:rPr>
          <w:rFonts w:ascii="Georgia" w:hAnsi="Georgia"/>
        </w:rPr>
        <w:t>;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ж) допущения, на которых должна основываться оценка</w:t>
      </w:r>
      <w:r>
        <w:rPr>
          <w:rFonts w:ascii="Georgia" w:hAnsi="Georgia"/>
        </w:rPr>
        <w:t>;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з) иную информацию, предусмотренную федеральными стандартами оценки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22. Дополнительные требования к заданию на оценку могут быть регламе</w:t>
      </w:r>
      <w:r>
        <w:rPr>
          <w:rFonts w:ascii="Georgia" w:hAnsi="Georgia"/>
        </w:rPr>
        <w:t>нтированы соответствующими федеральными стандартами оценки</w:t>
      </w:r>
      <w:r>
        <w:rPr>
          <w:rFonts w:ascii="Georgia" w:hAnsi="Georgia"/>
        </w:rPr>
        <w:t>.</w:t>
      </w:r>
    </w:p>
    <w:p w:rsidR="00000000" w:rsidRDefault="008B5C3A">
      <w:pPr>
        <w:divId w:val="418983651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Требования к проведению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23. Проведение оценки включает следующие этапы</w:t>
      </w:r>
      <w:r>
        <w:rPr>
          <w:rFonts w:ascii="Georgia" w:hAnsi="Georgia"/>
        </w:rPr>
        <w:t>: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а) заключение договора на проведение оценки, включающего задание на оценку</w:t>
      </w:r>
      <w:r>
        <w:rPr>
          <w:rFonts w:ascii="Georgia" w:hAnsi="Georgia"/>
        </w:rPr>
        <w:t>;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б) сбор и анализ информации, необходим</w:t>
      </w:r>
      <w:r>
        <w:rPr>
          <w:rFonts w:ascii="Georgia" w:hAnsi="Georgia"/>
        </w:rPr>
        <w:t>ой для проведения оценки</w:t>
      </w:r>
      <w:r>
        <w:rPr>
          <w:rFonts w:ascii="Georgia" w:hAnsi="Georgia"/>
        </w:rPr>
        <w:t>;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в) применение подходов к оценке, включая выбор методов оценки и осуществление необходимых расчетов</w:t>
      </w:r>
      <w:r>
        <w:rPr>
          <w:rFonts w:ascii="Georgia" w:hAnsi="Georgia"/>
        </w:rPr>
        <w:t>;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г) согласование (в случае необходимости) результатов и определение итоговой величины стоимости объекта оценки</w:t>
      </w:r>
      <w:r>
        <w:rPr>
          <w:rFonts w:ascii="Georgia" w:hAnsi="Georgia"/>
        </w:rPr>
        <w:t>;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д) составление отче</w:t>
      </w:r>
      <w:r>
        <w:rPr>
          <w:rFonts w:ascii="Georgia" w:hAnsi="Georgia"/>
        </w:rPr>
        <w:t>та об оценке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24. Оценщик вправе самостоятельно определять необходимость применения тех или иных подходов к оценке и конкретных методов оценки в рамках применения каждого из подходов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При проведении оценки возможно установление дополнительных к указанным </w:t>
      </w:r>
      <w:r>
        <w:rPr>
          <w:rFonts w:ascii="Georgia" w:hAnsi="Georgia"/>
        </w:rPr>
        <w:t>в задании на оценку допущений, связанных с предполагаемым использованием результатов оценки и спецификой объекта оценки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25. В случае использования нескольких подходов к оценке, а также использования в рамках какого-либо из подходов к оценке нескольких мет</w:t>
      </w:r>
      <w:r>
        <w:rPr>
          <w:rFonts w:ascii="Georgia" w:hAnsi="Georgia"/>
        </w:rPr>
        <w:t>одов оценки выполняется предварительное согласование их результатов с целью получения промежуточного результата оценки объекта оценки данным подходом. При согласовании существенно отличающихся промежуточных результатов оценки, полученных различными подхода</w:t>
      </w:r>
      <w:r>
        <w:rPr>
          <w:rFonts w:ascii="Georgia" w:hAnsi="Georgia"/>
        </w:rPr>
        <w:t>ми или методами, в отчете необходимо отразить проведенный анализ и установленную причину расхождений. Существенным признается такое отличие, при котором результат, полученный при применении одного подхода (метода), находится вне границ указанного оценщиком</w:t>
      </w:r>
      <w:r>
        <w:rPr>
          <w:rFonts w:ascii="Georgia" w:hAnsi="Georgia"/>
        </w:rPr>
        <w:t xml:space="preserve"> диапазона стоимости, полученной при применении другого подхода (методов) (при наличии)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26. После проведения процедуры согласования оценщик помимо указания в отчете об оценке итоговой величины стоимости объекта оценки имеет право приводить свое суждение о</w:t>
      </w:r>
      <w:r>
        <w:rPr>
          <w:rFonts w:ascii="Georgia" w:hAnsi="Georgia"/>
        </w:rPr>
        <w:t xml:space="preserve"> возможных границах интервала, в котором, по его </w:t>
      </w:r>
      <w:r>
        <w:rPr>
          <w:rFonts w:ascii="Georgia" w:hAnsi="Georgia"/>
        </w:rPr>
        <w:lastRenderedPageBreak/>
        <w:t>мнению, может находиться эта стоимость, если в задании на оценку не указано иное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>27. Итоговая величина стоимости объекта оценки должна быть выражена в рублях Российской Федерации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t xml:space="preserve">28. По итогам проведения оценки составляется отчет об оценке. Требования к содержанию и оформлению отчета об оценке устанавливаются </w:t>
      </w:r>
      <w:hyperlink r:id="rId10" w:anchor="/document/99/901713615/" w:history="1">
        <w:r>
          <w:rPr>
            <w:rStyle w:val="a4"/>
            <w:rFonts w:ascii="Georgia" w:hAnsi="Georgia"/>
          </w:rPr>
          <w:t>Федеральным законом от 29 июля 1998 года № 135-ФЗ "Об оцен</w:t>
        </w:r>
        <w:r>
          <w:rPr>
            <w:rStyle w:val="a4"/>
            <w:rFonts w:ascii="Georgia" w:hAnsi="Georgia"/>
          </w:rPr>
          <w:t>очной деятельности в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1998, № 31, ст.3813; 2002, № 4, ст.251; № 12, ст.1093; № 46, ст.4537; 2003, № 2, ст.167; № 9, ст.805; 2004, № 35, ст.3607; 2006, № 2, ст.172; № 31, ст.3456; 2007, №</w:t>
      </w:r>
      <w:r>
        <w:rPr>
          <w:rFonts w:ascii="Georgia" w:hAnsi="Georgia"/>
        </w:rPr>
        <w:t xml:space="preserve"> 7, ст.834; № 29, ст.3482; № 31, ст.4016; 2008, № 27, ст.3126; 2009, № 19, ст.2281; № 29, ст.3582, ст.3618; № 52, ст.6419, 6450; 2010, № 30, ст.3998; 2011, № 1, ст.43; № 27, ст.3880; № 29, ст.4291; № 48, ст.6728; № 49, ст.7024, ст.7061; 2012, № 31, ст.4333</w:t>
      </w:r>
      <w:r>
        <w:rPr>
          <w:rFonts w:ascii="Georgia" w:hAnsi="Georgia"/>
        </w:rPr>
        <w:t>; 2013, № 23, ст.2871; № 27, ст.3477; № 30, ст.4082; 2014, № 11, ст.1098; № 23, ст.2928; № 30, ст.4226; 2015, № 1, ст.52; № 10, ст.1418) и федеральными стандартами оценки</w:t>
      </w:r>
      <w:r>
        <w:rPr>
          <w:rFonts w:ascii="Georgia" w:hAnsi="Georgia"/>
        </w:rPr>
        <w:t>.</w:t>
      </w:r>
    </w:p>
    <w:p w:rsidR="00000000" w:rsidRDefault="008B5C3A">
      <w:pPr>
        <w:spacing w:after="223"/>
        <w:divId w:val="1277906294"/>
        <w:rPr>
          <w:rFonts w:ascii="Georgia" w:hAnsi="Georgia"/>
        </w:rPr>
      </w:pP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</w:p>
    <w:p w:rsidR="008B5C3A" w:rsidRDefault="008B5C3A">
      <w:pPr>
        <w:divId w:val="89065736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Юридической справочной системы «Система Юрист»</w:t>
      </w:r>
      <w:r>
        <w:rPr>
          <w:rFonts w:ascii="Arial" w:eastAsia="Times New Roman" w:hAnsi="Arial" w:cs="Arial"/>
          <w:sz w:val="20"/>
          <w:szCs w:val="20"/>
        </w:rPr>
        <w:br/>
        <w:t>www.1jur.ru</w:t>
      </w:r>
      <w:r>
        <w:rPr>
          <w:rFonts w:ascii="Arial" w:eastAsia="Times New Roman" w:hAnsi="Arial" w:cs="Arial"/>
          <w:sz w:val="20"/>
          <w:szCs w:val="20"/>
        </w:rPr>
        <w:br/>
        <w:t>Дата копи</w:t>
      </w:r>
      <w:r>
        <w:rPr>
          <w:rFonts w:ascii="Arial" w:eastAsia="Times New Roman" w:hAnsi="Arial" w:cs="Arial"/>
          <w:sz w:val="20"/>
          <w:szCs w:val="20"/>
        </w:rPr>
        <w:t>рования: 10.03.2016</w:t>
      </w:r>
    </w:p>
    <w:sectPr w:rsidR="008B5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87954"/>
    <w:rsid w:val="008B5C3A"/>
    <w:rsid w:val="00F8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actiondigital.ru/namespaces/system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  <w:style w:type="paragraph" w:customStyle="1" w:styleId="centertext">
    <w:name w:val="centertext"/>
    <w:basedOn w:val="a"/>
    <w:pPr>
      <w:spacing w:after="22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  <w:style w:type="paragraph" w:customStyle="1" w:styleId="centertext">
    <w:name w:val="centertext"/>
    <w:basedOn w:val="a"/>
    <w:pPr>
      <w:spacing w:after="22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176735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6294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7572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7088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5305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3658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3047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15583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3651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65736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ju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1jur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1jur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1jur.ru/" TargetMode="External"/><Relationship Id="rId10" Type="http://schemas.openxmlformats.org/officeDocument/2006/relationships/hyperlink" Target="https://www.1ju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1512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Коста Алина Владимировна</dc:creator>
  <cp:lastModifiedBy>Коста Алина Владимировна</cp:lastModifiedBy>
  <cp:revision>2</cp:revision>
  <dcterms:created xsi:type="dcterms:W3CDTF">2016-03-10T13:07:00Z</dcterms:created>
  <dcterms:modified xsi:type="dcterms:W3CDTF">2016-03-10T13:07:00Z</dcterms:modified>
</cp:coreProperties>
</file>